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10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colors7.xml" ContentType="application/vnd.ms-office.chartcolorstyle+xml"/>
  <Override PartName="/word/charts/colors8.xml" ContentType="application/vnd.ms-office.chartcolorstyle+xml"/>
  <Override PartName="/word/charts/colors9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charts/style7.xml" ContentType="application/vnd.ms-office.chartstyle+xml"/>
  <Override PartName="/word/charts/style8.xml" ContentType="application/vnd.ms-office.chartstyle+xml"/>
  <Override PartName="/word/charts/style9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word/theme/themeOverride8.xml" ContentType="application/vnd.openxmlformats-officedocument.themeOverride+xml"/>
  <Override PartName="/word/theme/themeOverride9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_GBK" w:eastAsia="方正小标宋_GBK"/>
          <w:color w:val="FF0000"/>
          <w:sz w:val="32"/>
          <w:szCs w:val="32"/>
        </w:rPr>
      </w:pPr>
      <w:r>
        <w:rPr>
          <w:rFonts w:ascii="方正小标宋_GBK" w:eastAsia="方正小标宋_GBK"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-632460</wp:posOffset>
                </wp:positionH>
                <wp:positionV relativeFrom="paragraph">
                  <wp:posOffset>-752475</wp:posOffset>
                </wp:positionV>
                <wp:extent cx="76200" cy="9357360"/>
                <wp:effectExtent l="0" t="0" r="0" b="15240"/>
                <wp:wrapNone/>
                <wp:docPr id="17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" cy="9357360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49.8pt;margin-top:-59.25pt;height:736.8pt;width:6pt;z-index:251660288;mso-width-relative:page;mso-height-relative:page;" fillcolor="#C4BC96" filled="t" stroked="f" coordsize="21600,21600" o:gfxdata="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E5T9zvbAAAADQEAAA8AAAAAAAAAAQAgAAAAIgAAAGRycy9k&#10;b3ducmV2LnhtbFBLAQIUABQAAAAIAIdO4kCzpClnxgEAAFcDAAAOAAAAAAAAAAEAIAAAACoBAABk&#10;cnMvZTJvRG9jLnhtbFBLBQYAAAAABgAGAFkBAABi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eastAsia="方正小标宋_GBK"/>
          <w:color w:val="FF0000"/>
          <w:sz w:val="32"/>
          <w:szCs w:val="32"/>
          <w:lang w:eastAsia="zh-CN"/>
        </w:rPr>
        <w:drawing>
          <wp:inline distT="0" distB="0" distL="114300" distR="114300">
            <wp:extent cx="2505075" cy="496570"/>
            <wp:effectExtent l="0" t="0" r="9525" b="17780"/>
            <wp:docPr id="3" name="图片 3" descr="C:\Users\TX\Desktop\QQ截图20190124172259.pngQQ截图20190124172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TX\Desktop\QQ截图20190124172259.pngQQ截图20190124172259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方正小标宋_GBK" w:eastAsia="方正小标宋_GBK"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-638810</wp:posOffset>
                </wp:positionH>
                <wp:positionV relativeFrom="paragraph">
                  <wp:posOffset>-761365</wp:posOffset>
                </wp:positionV>
                <wp:extent cx="6571615" cy="90805"/>
                <wp:effectExtent l="0" t="0" r="635" b="4445"/>
                <wp:wrapNone/>
                <wp:docPr id="1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1615" cy="9080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-50.3pt;margin-top:-59.95pt;height:7.15pt;width:517.45pt;z-index:251661312;mso-width-relative:page;mso-height-relative:page;" fillcolor="#C4BC96" filled="t" stroked="f" coordsize="21600,21600" o:gfxdata="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U6IM9toAAAAOAQAADwAAAAAAAAABACAAAAAiAAAAZHJzL2Rv&#10;d25yZXYueG1sUEsBAhQAFAAAAAgAh07iQEZAW6nGAQAAVwMAAA4AAAAAAAAAAQAgAAAAKQEAAGRy&#10;cy9lMm9Eb2MueG1sUEsFBgAAAAAGAAYAWQEAAGE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_GBK" w:eastAsia="方正小标宋_GBK"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5872480</wp:posOffset>
                </wp:positionH>
                <wp:positionV relativeFrom="paragraph">
                  <wp:posOffset>-742315</wp:posOffset>
                </wp:positionV>
                <wp:extent cx="76200" cy="9357360"/>
                <wp:effectExtent l="0" t="0" r="0" b="1524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" cy="9357360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62.4pt;margin-top:-58.45pt;height:736.8pt;width:6pt;z-index:251662336;mso-width-relative:page;mso-height-relative:page;" fillcolor="#C4BC96" filled="t" stroked="f" coordsize="21600,21600" o:gfxdata="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9MoWjcAAAADQEAAA8AAAAAAAAAAQAgAAAAIgAAAGRycy9k&#10;b3ducmV2LnhtbFBLAQIUABQAAAAIAIdO4kBdeaggxQEAAFcDAAAOAAAAAAAAAAEAIAAAACsBAABk&#10;cnMvZTJvRG9jLnhtbFBLBQYAAAAABgAGAFkBAABi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eastAsia="方正小标宋_GBK"/>
          <w:color w:val="FF0000"/>
          <w:sz w:val="32"/>
          <w:szCs w:val="32"/>
        </w:rPr>
        <w:t xml:space="preserve">                             </w:t>
      </w:r>
    </w:p>
    <w:p>
      <w:pPr>
        <w:jc w:val="left"/>
        <w:rPr>
          <w:rFonts w:hint="eastAsia" w:ascii="方正小标宋_GBK" w:eastAsia="方正小标宋_GBK"/>
          <w:color w:val="FF0000"/>
          <w:sz w:val="32"/>
          <w:szCs w:val="32"/>
          <w:lang w:eastAsia="zh-CN"/>
        </w:rPr>
      </w:pPr>
    </w:p>
    <w:p>
      <w:pPr>
        <w:jc w:val="right"/>
        <w:rPr>
          <w:rFonts w:ascii="方正小标宋_GBK" w:eastAsia="方正小标宋_GBK"/>
          <w:color w:val="FF0000"/>
          <w:sz w:val="32"/>
          <w:szCs w:val="32"/>
        </w:rPr>
      </w:pPr>
    </w:p>
    <w:p>
      <w:pPr>
        <w:jc w:val="left"/>
        <w:rPr>
          <w:rFonts w:ascii="黑体" w:hAnsi="黑体" w:eastAsia="黑体"/>
          <w:color w:val="FF0000"/>
          <w:sz w:val="36"/>
          <w:szCs w:val="36"/>
        </w:rPr>
      </w:pPr>
      <w:r>
        <w:rPr>
          <w:rFonts w:hint="eastAsia" w:ascii="方正小标宋_GBK" w:eastAsia="方正小标宋_GBK"/>
          <w:color w:val="FF0000"/>
          <w:sz w:val="32"/>
          <w:szCs w:val="32"/>
        </w:rPr>
        <w:t xml:space="preserve">         </w:t>
      </w:r>
    </w:p>
    <w:p>
      <w:pPr>
        <w:jc w:val="center"/>
        <w:rPr>
          <w:rFonts w:hint="eastAsia" w:ascii="方正小标宋_GBK" w:hAnsi="微软雅黑" w:eastAsia="方正小标宋_GBK"/>
          <w:b/>
          <w:bCs/>
          <w:color w:val="auto"/>
          <w:sz w:val="84"/>
          <w:szCs w:val="84"/>
          <w:lang w:val="en-US" w:eastAsia="zh-CN"/>
        </w:rPr>
      </w:pPr>
      <w:r>
        <w:rPr>
          <w:rFonts w:hint="eastAsia" w:ascii="方正小标宋_GBK" w:hAnsi="微软雅黑" w:eastAsia="方正小标宋_GBK"/>
          <w:b/>
          <w:bCs/>
          <w:color w:val="auto"/>
          <w:sz w:val="84"/>
          <w:szCs w:val="84"/>
        </w:rPr>
        <w:t>宁夏药品监督管理</w:t>
      </w:r>
      <w:r>
        <w:rPr>
          <w:rFonts w:hint="eastAsia" w:ascii="方正小标宋_GBK" w:hAnsi="微软雅黑" w:eastAsia="方正小标宋_GBK"/>
          <w:b/>
          <w:bCs/>
          <w:color w:val="auto"/>
          <w:sz w:val="84"/>
          <w:szCs w:val="84"/>
          <w:lang w:val="en-US" w:eastAsia="zh-CN"/>
        </w:rPr>
        <w:t>局</w:t>
      </w:r>
    </w:p>
    <w:p>
      <w:pPr>
        <w:jc w:val="center"/>
        <w:rPr>
          <w:rFonts w:ascii="方正小标宋_GBK" w:hAnsi="微软雅黑" w:eastAsia="方正小标宋_GBK"/>
          <w:b/>
          <w:bCs/>
          <w:color w:val="auto"/>
          <w:sz w:val="84"/>
          <w:szCs w:val="84"/>
        </w:rPr>
      </w:pPr>
      <w:r>
        <w:rPr>
          <w:rFonts w:hint="eastAsia" w:ascii="方正小标宋_GBK" w:hAnsi="微软雅黑" w:eastAsia="方正小标宋_GBK"/>
          <w:b/>
          <w:bCs/>
          <w:color w:val="auto"/>
          <w:sz w:val="84"/>
          <w:szCs w:val="84"/>
          <w:lang w:eastAsia="zh-CN"/>
        </w:rPr>
        <w:t>案件</w:t>
      </w:r>
      <w:r>
        <w:rPr>
          <w:rFonts w:hint="eastAsia" w:ascii="方正小标宋_GBK" w:hAnsi="微软雅黑" w:eastAsia="方正小标宋_GBK"/>
          <w:b/>
          <w:bCs/>
          <w:color w:val="auto"/>
          <w:sz w:val="84"/>
          <w:szCs w:val="84"/>
        </w:rPr>
        <w:t>统计报告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楷体" w:hAnsi="楷体" w:eastAsia="楷体" w:cs="楷体"/>
          <w:b/>
          <w:bCs/>
          <w:color w:val="auto"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color w:val="auto"/>
          <w:sz w:val="36"/>
          <w:szCs w:val="36"/>
        </w:rPr>
        <w:t>（201</w:t>
      </w:r>
      <w:r>
        <w:rPr>
          <w:rFonts w:hint="eastAsia" w:ascii="楷体" w:hAnsi="楷体" w:eastAsia="楷体" w:cs="楷体"/>
          <w:b/>
          <w:bCs/>
          <w:color w:val="auto"/>
          <w:sz w:val="36"/>
          <w:szCs w:val="36"/>
          <w:lang w:val="en-US" w:eastAsia="zh-CN"/>
        </w:rPr>
        <w:t>9</w:t>
      </w:r>
      <w:r>
        <w:rPr>
          <w:rFonts w:hint="eastAsia" w:ascii="楷体" w:hAnsi="楷体" w:eastAsia="楷体" w:cs="楷体"/>
          <w:b/>
          <w:bCs/>
          <w:color w:val="auto"/>
          <w:sz w:val="36"/>
          <w:szCs w:val="36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6"/>
          <w:szCs w:val="36"/>
          <w:lang w:val="en-US" w:eastAsia="zh-CN"/>
        </w:rPr>
        <w:t>1季度</w:t>
      </w:r>
      <w:r>
        <w:rPr>
          <w:rFonts w:hint="eastAsia" w:ascii="楷体" w:hAnsi="楷体" w:eastAsia="楷体" w:cs="楷体"/>
          <w:b/>
          <w:bCs/>
          <w:color w:val="auto"/>
          <w:sz w:val="36"/>
          <w:szCs w:val="36"/>
        </w:rPr>
        <w:t>）</w:t>
      </w:r>
    </w:p>
    <w:p>
      <w:pPr>
        <w:rPr>
          <w:rFonts w:ascii="方正小标宋_GBK" w:eastAsia="方正小标宋_GBK"/>
          <w:color w:val="auto"/>
          <w:sz w:val="32"/>
          <w:szCs w:val="32"/>
        </w:rPr>
      </w:pPr>
    </w:p>
    <w:p>
      <w:pPr>
        <w:rPr>
          <w:rFonts w:ascii="方正小标宋_GBK" w:eastAsia="方正小标宋_GBK"/>
          <w:color w:val="auto"/>
          <w:sz w:val="32"/>
          <w:szCs w:val="32"/>
        </w:rPr>
      </w:pPr>
    </w:p>
    <w:p>
      <w:pPr>
        <w:rPr>
          <w:rFonts w:ascii="方正小标宋_GBK" w:eastAsia="方正小标宋_GBK"/>
          <w:color w:val="auto"/>
          <w:sz w:val="32"/>
          <w:szCs w:val="32"/>
        </w:rPr>
      </w:pPr>
    </w:p>
    <w:p>
      <w:pPr>
        <w:rPr>
          <w:rFonts w:ascii="方正小标宋_GBK" w:eastAsia="方正小标宋_GBK"/>
          <w:color w:val="auto"/>
          <w:sz w:val="32"/>
          <w:szCs w:val="32"/>
        </w:rPr>
      </w:pPr>
    </w:p>
    <w:p>
      <w:pPr>
        <w:rPr>
          <w:rFonts w:ascii="方正小标宋_GBK" w:eastAsia="方正小标宋_GBK"/>
          <w:color w:val="auto"/>
          <w:sz w:val="32"/>
          <w:szCs w:val="32"/>
        </w:rPr>
      </w:pPr>
    </w:p>
    <w:p>
      <w:pPr>
        <w:rPr>
          <w:rFonts w:ascii="方正小标宋_GBK" w:eastAsia="方正小标宋_GBK"/>
          <w:color w:val="auto"/>
          <w:sz w:val="32"/>
          <w:szCs w:val="32"/>
        </w:rPr>
      </w:pPr>
    </w:p>
    <w:p>
      <w:pPr>
        <w:rPr>
          <w:rFonts w:ascii="方正小标宋_GBK" w:eastAsia="方正小标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_GBK" w:hAnsi="微软雅黑" w:eastAsia="方正小标宋_GBK"/>
          <w:color w:val="auto"/>
          <w:sz w:val="36"/>
          <w:szCs w:val="36"/>
        </w:rPr>
      </w:pPr>
      <w:r>
        <w:rPr>
          <w:rFonts w:hint="eastAsia" w:ascii="方正小标宋_GBK" w:hAnsi="微软雅黑" w:eastAsia="方正小标宋_GBK"/>
          <w:color w:val="auto"/>
          <w:sz w:val="32"/>
          <w:szCs w:val="32"/>
        </w:rPr>
        <w:t xml:space="preserve">    </w:t>
      </w:r>
      <w:r>
        <w:rPr>
          <w:rFonts w:hint="eastAsia" w:ascii="楷体" w:hAnsi="楷体" w:eastAsia="楷体" w:cs="楷体"/>
          <w:b/>
          <w:bCs/>
          <w:color w:val="auto"/>
          <w:sz w:val="36"/>
          <w:szCs w:val="36"/>
        </w:rPr>
        <w:t>宁夏回族自治区药品监督管理局</w:t>
      </w:r>
      <w:r>
        <w:rPr>
          <w:rFonts w:hint="eastAsia" w:ascii="楷体" w:hAnsi="楷体" w:eastAsia="楷体" w:cs="楷体"/>
          <w:b/>
          <w:bCs/>
          <w:color w:val="auto"/>
          <w:sz w:val="36"/>
          <w:szCs w:val="36"/>
          <w:lang w:eastAsia="zh-CN"/>
        </w:rPr>
        <w:t>稽查局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楷体" w:hAnsi="楷体" w:eastAsia="楷体" w:cs="楷体"/>
          <w:b/>
          <w:bCs/>
          <w:color w:val="auto"/>
          <w:sz w:val="36"/>
          <w:szCs w:val="36"/>
          <w:lang w:val="en-US" w:eastAsia="zh-CN"/>
        </w:rPr>
      </w:pPr>
      <w:r>
        <w:rPr>
          <w:rFonts w:ascii="方正小标宋_GBK" w:eastAsia="方正小标宋_GBK"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-623570</wp:posOffset>
                </wp:positionH>
                <wp:positionV relativeFrom="paragraph">
                  <wp:posOffset>1562100</wp:posOffset>
                </wp:positionV>
                <wp:extent cx="6557645" cy="116205"/>
                <wp:effectExtent l="4445" t="4445" r="10160" b="12700"/>
                <wp:wrapNone/>
                <wp:docPr id="1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7645" cy="11620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-49.1pt;margin-top:123pt;height:9.15pt;width:516.35pt;z-index:251658240;mso-width-relative:page;mso-height-relative:page;" fillcolor="#C4BC96" filled="t" stroked="t" coordsize="21600,21600" o:gfxdata="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QjYy0NgAAAALAQAADwAAAAAAAAABACAAAAAi&#10;AAAAZHJzL2Rvd25yZXYueG1sUEsBAhQAFAAAAAgAh07iQNER0J0KAgAADgQAAA4AAAAAAAAAAQAg&#10;AAAAJwEAAGRycy9lMm9Eb2MueG1sUEsFBgAAAAAGAAYAWQEAAKM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微软雅黑" w:eastAsia="方正小标宋_GBK"/>
          <w:color w:val="auto"/>
          <w:sz w:val="36"/>
          <w:szCs w:val="36"/>
        </w:rPr>
        <w:t xml:space="preserve">  </w:t>
      </w:r>
      <w:r>
        <w:rPr>
          <w:rFonts w:hint="eastAsia" w:ascii="楷体" w:hAnsi="楷体" w:eastAsia="楷体" w:cs="楷体"/>
          <w:b/>
          <w:bCs/>
          <w:color w:val="auto"/>
          <w:sz w:val="36"/>
          <w:szCs w:val="36"/>
        </w:rPr>
        <w:t>201</w:t>
      </w:r>
      <w:r>
        <w:rPr>
          <w:rFonts w:hint="eastAsia" w:ascii="楷体" w:hAnsi="楷体" w:eastAsia="楷体" w:cs="楷体"/>
          <w:b/>
          <w:bCs/>
          <w:color w:val="auto"/>
          <w:sz w:val="36"/>
          <w:szCs w:val="36"/>
          <w:lang w:val="en-US" w:eastAsia="zh-CN"/>
        </w:rPr>
        <w:t>9</w:t>
      </w:r>
      <w:r>
        <w:rPr>
          <w:rFonts w:hint="eastAsia" w:ascii="楷体" w:hAnsi="楷体" w:eastAsia="楷体" w:cs="楷体"/>
          <w:b/>
          <w:bCs/>
          <w:color w:val="auto"/>
          <w:sz w:val="36"/>
          <w:szCs w:val="36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6"/>
          <w:szCs w:val="36"/>
          <w:lang w:val="en-US" w:eastAsia="zh-CN"/>
        </w:rPr>
        <w:t>4月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723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sectPr>
          <w:footerReference r:id="rId3" w:type="default"/>
          <w:pgSz w:w="11850" w:h="16783"/>
          <w:pgMar w:top="2098" w:right="1474" w:bottom="1984" w:left="1587" w:header="851" w:footer="992" w:gutter="0"/>
          <w:pgBorders w:display="first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目     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4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一、案件基本情况    ……………………………………………1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4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二、案件类别        ……………………………………………2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4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（一）按案件类别分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……………………………………………2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4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（二）按案件来源分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……………………………………………3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4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（三）按查办地域分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……………………………………………4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4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（四</w:t>
      </w:r>
      <w:bookmarkStart w:id="0" w:name="_GoBack"/>
      <w:bookmarkEnd w:id="0"/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）按查办环节分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……………………………………………7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4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药品类违法案件  ……………………………………………7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4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（一）基本情况  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……………………………………………7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4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（二）案件来源  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……………………………………………8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4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（三）查办违法环节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……………………………………………9四、医疗器械类违法案件 ………………………………………10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4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（一）基本情况 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……………………………………………10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4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（二）案件来源 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……………………………………………11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4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（三）查办违法环节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……………………………………………11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4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五、化妆品类违法案件 …………………………………………12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4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（一）基本情况 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……………………………………………12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4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（二）案件来源 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……………………………………………13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4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（三）查办违法环节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……………………………………………13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88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sectPr>
          <w:footerReference r:id="rId4" w:type="default"/>
          <w:pgSz w:w="11850" w:h="16783"/>
          <w:pgMar w:top="2098" w:right="1474" w:bottom="1984" w:left="1587" w:header="851" w:footer="992" w:gutter="0"/>
          <w:pgBorders>
            <w:top w:val="pushPinNote1" w:color="auto" w:sz="31" w:space="1"/>
            <w:left w:val="pushPinNote1" w:color="auto" w:sz="31" w:space="4"/>
            <w:bottom w:val="pushPinNote1" w:color="auto" w:sz="31" w:space="1"/>
            <w:right w:val="pushPinNote1" w:color="auto" w:sz="31" w:space="4"/>
          </w:pgBorders>
          <w:pgNumType w:fmt="decimal" w:start="1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883" w:firstLineChars="200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201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1季度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全区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药品医疗器械化妆品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883" w:firstLineChars="200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案件统计报告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883" w:firstLineChars="200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一、案件基本情况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2019年1季度全区共计办结药品医疗器械化妆品（以下统称“两品一械”）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一般程序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行政违法案件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件，同比增长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43.24%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；货值（案值）金额共计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17.17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万元，</w:t>
      </w:r>
      <w:r>
        <w:rPr>
          <w:rFonts w:hint="eastAsia" w:ascii="仿宋" w:hAnsi="仿宋" w:eastAsia="仿宋" w:cs="仿宋"/>
          <w:sz w:val="32"/>
          <w:szCs w:val="32"/>
        </w:rPr>
        <w:t>同比增长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4.14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倍</w:t>
      </w:r>
      <w:r>
        <w:rPr>
          <w:rFonts w:hint="eastAsia" w:ascii="仿宋" w:hAnsi="仿宋" w:eastAsia="仿宋" w:cs="仿宋"/>
          <w:sz w:val="32"/>
          <w:szCs w:val="32"/>
        </w:rPr>
        <w:t>；收缴罚没款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47.27</w:t>
      </w:r>
      <w:r>
        <w:rPr>
          <w:rFonts w:hint="eastAsia" w:ascii="仿宋" w:hAnsi="仿宋" w:eastAsia="仿宋" w:cs="仿宋"/>
          <w:sz w:val="32"/>
          <w:szCs w:val="32"/>
        </w:rPr>
        <w:t>万元，同比增长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2.04倍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2019年1季度全区共计办结“两品一械”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简易程序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行政违法案件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件，全部为药品类简易程序违法案件，收缴罚没款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0.2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723" w:firstLineChars="3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表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b/>
          <w:bCs/>
          <w:sz w:val="24"/>
          <w:szCs w:val="24"/>
        </w:rPr>
        <w:instrText xml:space="preserve"> SEQ 表 \* ARABIC </w:instrText>
      </w:r>
      <w:r>
        <w:rPr>
          <w:rFonts w:hint="eastAsia" w:ascii="仿宋" w:hAnsi="仿宋" w:eastAsia="仿宋" w:cs="仿宋"/>
          <w:b/>
          <w:bCs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b/>
          <w:bCs/>
          <w:sz w:val="24"/>
          <w:szCs w:val="24"/>
        </w:rPr>
        <w:t>1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fldChar w:fldCharType="end"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：201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、2019年1季度全区“两品一械”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一般程序行政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违法案件对比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081905" cy="3441700"/>
            <wp:effectExtent l="4445" t="4445" r="19050" b="20955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二、案件分类情况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（一）按案件类别分：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2019年1季度我区共计办结药品类案件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件，同比增长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4.98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倍，占一般程序案件的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75.47%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，收缴罚没款共计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34.24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万元；办结医疗器械类案件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件，同比增长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75%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，占一般程序案件的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13.21%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，收缴罚没款共计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12.5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万元；办结化妆品类案件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件，同比增长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50%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，占一般程序案件的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11.32%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，收缴罚没款共计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0.53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表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/>
          <w:bCs/>
          <w:sz w:val="28"/>
          <w:szCs w:val="28"/>
        </w:rPr>
        <w:instrText xml:space="preserve"> SEQ 表 \* ARABIC </w:instrText>
      </w:r>
      <w:r>
        <w:rPr>
          <w:rFonts w:hint="eastAsia" w:ascii="仿宋" w:hAnsi="仿宋" w:eastAsia="仿宋" w:cs="仿宋"/>
          <w:b/>
          <w:bCs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b/>
          <w:bCs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：2019年1季度全区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“两品一械”一般程序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案件办理情况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drawing>
          <wp:inline distT="0" distB="0" distL="114300" distR="114300">
            <wp:extent cx="5110480" cy="3717290"/>
            <wp:effectExtent l="0" t="0" r="13970" b="16510"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表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/>
          <w:bCs/>
          <w:sz w:val="28"/>
          <w:szCs w:val="28"/>
        </w:rPr>
        <w:instrText xml:space="preserve"> SEQ 表 \* ARABIC </w:instrText>
      </w:r>
      <w:r>
        <w:rPr>
          <w:rFonts w:hint="eastAsia" w:ascii="仿宋" w:hAnsi="仿宋" w:eastAsia="仿宋" w:cs="仿宋"/>
          <w:b/>
          <w:bCs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b/>
          <w:bCs/>
          <w:sz w:val="28"/>
          <w:szCs w:val="28"/>
        </w:rPr>
        <w:t>3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2019年1季度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全区“两品一械”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一般程序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案件分类占比情况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drawing>
          <wp:inline distT="0" distB="0" distL="114300" distR="114300">
            <wp:extent cx="4802505" cy="3171825"/>
            <wp:effectExtent l="4445" t="4445" r="12700" b="5080"/>
            <wp:docPr id="11" name="图表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 w:firstLineChars="200"/>
        <w:jc w:val="center"/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 w:firstLineChars="200"/>
        <w:jc w:val="center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（二）按案件来源分：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2019年1季度全区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件“两品一械”一般程序违法案件来源于投诉举报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件，占一般程序违法案件的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5.66%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；来源于监督抽验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件，占一般程序违法案件的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35.85%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；来源于执法检验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件，占一般程序违法案件的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1.88%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；来源于日常监管和专项检查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件，占一般程序违法案件的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43.4%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；来源于其他部门通报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件，占一般程序违法案件的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5.66%；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来源于其它类别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件，占一般程序违法案件的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7.55%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由此可以看出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日常监管和专项检查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成为查办“两品一械”违法案件的主要来源，反映出各级监管部门对日常监管工作的重视，同时加大了对违法行为查处力度。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center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表4：2019年1季度全区“两品一械”一般程序案件来源统计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604510" cy="3414395"/>
            <wp:effectExtent l="68580" t="66675" r="156210" b="10033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left"/>
        <w:rPr>
          <w:rFonts w:hint="eastAsia" w:ascii="楷体" w:hAnsi="楷体" w:eastAsia="楷体" w:cs="楷体"/>
          <w:b/>
          <w:bCs/>
          <w:color w:val="00000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left"/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（三）按查办地域分：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2019年1季度自治区级共计办结案件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件；</w:t>
      </w:r>
      <w:r>
        <w:rPr>
          <w:rFonts w:hint="eastAsia" w:ascii="仿宋_GB2312" w:eastAsia="仿宋_GB2312"/>
          <w:sz w:val="32"/>
          <w:szCs w:val="32"/>
        </w:rPr>
        <w:t>银川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市</w:t>
      </w:r>
      <w:r>
        <w:rPr>
          <w:rFonts w:hint="eastAsia" w:ascii="仿宋_GB2312" w:eastAsia="仿宋_GB2312"/>
          <w:sz w:val="32"/>
          <w:szCs w:val="32"/>
        </w:rPr>
        <w:t>（含县级）共计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办结</w:t>
      </w:r>
      <w:r>
        <w:rPr>
          <w:rFonts w:hint="eastAsia" w:ascii="仿宋_GB2312" w:eastAsia="仿宋_GB2312"/>
          <w:sz w:val="32"/>
          <w:szCs w:val="32"/>
        </w:rPr>
        <w:t>案件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件，罚没款共计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26.84</w:t>
      </w:r>
      <w:r>
        <w:rPr>
          <w:rFonts w:hint="eastAsia" w:ascii="仿宋_GB2312" w:eastAsia="仿宋_GB2312"/>
          <w:sz w:val="32"/>
          <w:szCs w:val="32"/>
        </w:rPr>
        <w:t>万元；石嘴山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市</w:t>
      </w:r>
      <w:r>
        <w:rPr>
          <w:rFonts w:hint="eastAsia" w:ascii="仿宋_GB2312" w:eastAsia="仿宋_GB2312"/>
          <w:sz w:val="32"/>
          <w:szCs w:val="32"/>
        </w:rPr>
        <w:t>（含县级）共计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办结</w:t>
      </w:r>
      <w:r>
        <w:rPr>
          <w:rFonts w:hint="eastAsia" w:ascii="仿宋_GB2312" w:eastAsia="仿宋_GB2312"/>
          <w:sz w:val="32"/>
          <w:szCs w:val="32"/>
        </w:rPr>
        <w:t>案件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件，罚没款共计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2.07</w:t>
      </w:r>
      <w:r>
        <w:rPr>
          <w:rFonts w:hint="eastAsia" w:ascii="仿宋_GB2312" w:eastAsia="仿宋_GB2312"/>
          <w:sz w:val="32"/>
          <w:szCs w:val="32"/>
        </w:rPr>
        <w:t>万元；吴忠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市</w:t>
      </w:r>
      <w:r>
        <w:rPr>
          <w:rFonts w:hint="eastAsia" w:ascii="仿宋_GB2312" w:eastAsia="仿宋_GB2312"/>
          <w:sz w:val="32"/>
          <w:szCs w:val="32"/>
        </w:rPr>
        <w:t>（含县级）共计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办结</w:t>
      </w:r>
      <w:r>
        <w:rPr>
          <w:rFonts w:hint="eastAsia" w:ascii="仿宋_GB2312" w:eastAsia="仿宋_GB2312"/>
          <w:sz w:val="32"/>
          <w:szCs w:val="32"/>
        </w:rPr>
        <w:t>案件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件，罚没款共计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8.14</w:t>
      </w:r>
      <w:r>
        <w:rPr>
          <w:rFonts w:hint="eastAsia" w:ascii="仿宋_GB2312" w:eastAsia="仿宋_GB2312"/>
          <w:sz w:val="32"/>
          <w:szCs w:val="32"/>
        </w:rPr>
        <w:t>万元；固原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市</w:t>
      </w:r>
      <w:r>
        <w:rPr>
          <w:rFonts w:hint="eastAsia" w:ascii="仿宋_GB2312" w:eastAsia="仿宋_GB2312"/>
          <w:sz w:val="32"/>
          <w:szCs w:val="32"/>
        </w:rPr>
        <w:t>（含县级）共计办理案件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件，罚没款共计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3.7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中卫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市</w:t>
      </w:r>
      <w:r>
        <w:rPr>
          <w:rFonts w:hint="eastAsia" w:ascii="仿宋_GB2312" w:eastAsia="仿宋_GB2312"/>
          <w:sz w:val="32"/>
          <w:szCs w:val="32"/>
        </w:rPr>
        <w:t>（含县级）共计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办结</w:t>
      </w:r>
      <w:r>
        <w:rPr>
          <w:rFonts w:hint="eastAsia" w:ascii="仿宋_GB2312" w:eastAsia="仿宋_GB2312"/>
          <w:sz w:val="32"/>
          <w:szCs w:val="32"/>
        </w:rPr>
        <w:t>案件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件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罚没款共计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6.52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sectPr>
          <w:footerReference r:id="rId5" w:type="default"/>
          <w:pgSz w:w="11850" w:h="16783"/>
          <w:pgMar w:top="2098" w:right="1474" w:bottom="1984" w:left="1587" w:header="851" w:footer="992" w:gutter="0"/>
          <w:pgBorders>
            <w:top w:val="pushPinNote1" w:color="auto" w:sz="31" w:space="1"/>
            <w:left w:val="pushPinNote1" w:color="auto" w:sz="31" w:space="4"/>
            <w:bottom w:val="pushPinNote1" w:color="auto" w:sz="31" w:space="1"/>
            <w:right w:val="pushPinNote1" w:color="auto" w:sz="31" w:space="4"/>
          </w:pgBorders>
          <w:pgNumType w:fmt="decimal" w:start="1"/>
          <w:cols w:space="0" w:num="1"/>
          <w:rtlGutter w:val="0"/>
          <w:docGrid w:type="lines" w:linePitch="312" w:charSpace="0"/>
        </w:sectPr>
      </w:pPr>
    </w:p>
    <w:tbl>
      <w:tblPr>
        <w:tblStyle w:val="5"/>
        <w:tblW w:w="15318" w:type="dxa"/>
        <w:tblInd w:w="-437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1"/>
        <w:gridCol w:w="780"/>
        <w:gridCol w:w="1545"/>
        <w:gridCol w:w="4710"/>
        <w:gridCol w:w="885"/>
        <w:gridCol w:w="1380"/>
        <w:gridCol w:w="907"/>
        <w:gridCol w:w="908"/>
        <w:gridCol w:w="825"/>
        <w:gridCol w:w="825"/>
        <w:gridCol w:w="831"/>
        <w:gridCol w:w="8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5318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表5：全区各市、县（区）市场监督管理局2019年1季度办结“两品一械”违法案件统计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89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地区</w:t>
            </w:r>
          </w:p>
        </w:tc>
        <w:tc>
          <w:tcPr>
            <w:tcW w:w="7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案件数</w:t>
            </w:r>
          </w:p>
        </w:tc>
        <w:tc>
          <w:tcPr>
            <w:tcW w:w="154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罚没款（万元）</w:t>
            </w:r>
          </w:p>
        </w:tc>
        <w:tc>
          <w:tcPr>
            <w:tcW w:w="471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8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案件数</w:t>
            </w:r>
          </w:p>
        </w:tc>
        <w:tc>
          <w:tcPr>
            <w:tcW w:w="13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罚没款（万元）</w:t>
            </w:r>
          </w:p>
        </w:tc>
        <w:tc>
          <w:tcPr>
            <w:tcW w:w="181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</w:t>
            </w:r>
          </w:p>
        </w:tc>
        <w:tc>
          <w:tcPr>
            <w:tcW w:w="165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</w:t>
            </w:r>
          </w:p>
        </w:tc>
        <w:tc>
          <w:tcPr>
            <w:tcW w:w="166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化妆品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8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4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7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3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案件数</w:t>
            </w:r>
          </w:p>
        </w:tc>
        <w:tc>
          <w:tcPr>
            <w:tcW w:w="908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罚没款</w:t>
            </w:r>
          </w:p>
        </w:tc>
        <w:tc>
          <w:tcPr>
            <w:tcW w:w="825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案件数</w:t>
            </w:r>
          </w:p>
        </w:tc>
        <w:tc>
          <w:tcPr>
            <w:tcW w:w="825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罚没款</w:t>
            </w:r>
          </w:p>
        </w:tc>
        <w:tc>
          <w:tcPr>
            <w:tcW w:w="831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案件数</w:t>
            </w:r>
          </w:p>
        </w:tc>
        <w:tc>
          <w:tcPr>
            <w:tcW w:w="831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罚没款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710" w:type="dxa"/>
            <w:tcBorders>
              <w:bottom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自治区食品药品监督管理局</w:t>
            </w:r>
          </w:p>
        </w:tc>
        <w:tc>
          <w:tcPr>
            <w:tcW w:w="885" w:type="dxa"/>
            <w:tcBorders>
              <w:bottom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bottom w:val="single" w:color="auto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7" w:type="dxa"/>
            <w:tcBorders>
              <w:top w:val="single" w:color="000000" w:sz="12" w:space="0"/>
              <w:left w:val="single" w:color="000000" w:sz="12" w:space="0"/>
              <w:bottom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8" w:type="dxa"/>
            <w:tcBorders>
              <w:top w:val="single" w:color="000000" w:sz="12" w:space="0"/>
              <w:left w:val="single" w:color="000000" w:sz="8" w:space="0"/>
              <w:bottom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12" w:space="0"/>
              <w:left w:val="single" w:color="000000" w:sz="8" w:space="0"/>
              <w:bottom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12" w:space="0"/>
              <w:left w:val="single" w:color="000000" w:sz="8" w:space="0"/>
              <w:bottom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1" w:type="dxa"/>
            <w:tcBorders>
              <w:top w:val="single" w:color="000000" w:sz="12" w:space="0"/>
              <w:left w:val="single" w:color="000000" w:sz="8" w:space="0"/>
              <w:bottom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1" w:type="dxa"/>
            <w:tcBorders>
              <w:top w:val="single" w:color="000000" w:sz="12" w:space="0"/>
              <w:left w:val="single" w:color="000000" w:sz="8" w:space="0"/>
              <w:bottom w:val="single" w:color="auto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9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</w:t>
            </w:r>
          </w:p>
        </w:tc>
        <w:tc>
          <w:tcPr>
            <w:tcW w:w="7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45" w:type="dxa"/>
            <w:vMerge w:val="restart"/>
            <w:tcBorders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26.84</w:t>
            </w:r>
          </w:p>
        </w:tc>
        <w:tc>
          <w:tcPr>
            <w:tcW w:w="471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银川市市场监督管理局</w:t>
            </w:r>
          </w:p>
        </w:tc>
        <w:tc>
          <w:tcPr>
            <w:tcW w:w="885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8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10.86</w:t>
            </w:r>
          </w:p>
        </w:tc>
        <w:tc>
          <w:tcPr>
            <w:tcW w:w="90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0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8.86</w:t>
            </w:r>
          </w:p>
        </w:tc>
        <w:tc>
          <w:tcPr>
            <w:tcW w:w="82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1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1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1545" w:type="dxa"/>
            <w:vMerge w:val="continue"/>
            <w:tcBorders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471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银川市市场监督管理局兴庆一分局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1.95</w:t>
            </w:r>
          </w:p>
        </w:tc>
        <w:tc>
          <w:tcPr>
            <w:tcW w:w="9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1545" w:type="dxa"/>
            <w:vMerge w:val="continue"/>
            <w:tcBorders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471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银川市市场监督管理局兴庆二分局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7.71</w:t>
            </w:r>
          </w:p>
        </w:tc>
        <w:tc>
          <w:tcPr>
            <w:tcW w:w="9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1545" w:type="dxa"/>
            <w:vMerge w:val="continue"/>
            <w:tcBorders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471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银川市市场监督管理局金凤区分局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9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1545" w:type="dxa"/>
            <w:vMerge w:val="continue"/>
            <w:tcBorders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471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银川市市场监督管理局西夏区分局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1545" w:type="dxa"/>
            <w:vMerge w:val="continue"/>
            <w:tcBorders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471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灵武市市场监督管理局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0.37</w:t>
            </w:r>
          </w:p>
        </w:tc>
        <w:tc>
          <w:tcPr>
            <w:tcW w:w="9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1545" w:type="dxa"/>
            <w:vMerge w:val="continue"/>
            <w:tcBorders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471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贺兰县市场监督管理局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5.41</w:t>
            </w:r>
          </w:p>
        </w:tc>
        <w:tc>
          <w:tcPr>
            <w:tcW w:w="9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5.41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1545" w:type="dxa"/>
            <w:vMerge w:val="continue"/>
            <w:tcBorders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471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永宁县市场监督管理局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907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08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9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</w:t>
            </w:r>
          </w:p>
        </w:tc>
        <w:tc>
          <w:tcPr>
            <w:tcW w:w="7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2.07</w:t>
            </w:r>
          </w:p>
        </w:tc>
        <w:tc>
          <w:tcPr>
            <w:tcW w:w="4710" w:type="dxa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石嘴山市市场监督管理局</w:t>
            </w:r>
          </w:p>
        </w:tc>
        <w:tc>
          <w:tcPr>
            <w:tcW w:w="88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1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1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154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47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石嘴山市市场监督管理局大武口分局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0.07</w:t>
            </w:r>
          </w:p>
        </w:tc>
        <w:tc>
          <w:tcPr>
            <w:tcW w:w="9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154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47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石嘴山市市场监督管理局惠农分局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154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4710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平罗县市场监督管理局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8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9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</w:t>
            </w:r>
          </w:p>
        </w:tc>
        <w:tc>
          <w:tcPr>
            <w:tcW w:w="7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4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8.14</w:t>
            </w:r>
          </w:p>
        </w:tc>
        <w:tc>
          <w:tcPr>
            <w:tcW w:w="4710" w:type="dxa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吴忠市市场监督管理局</w:t>
            </w:r>
          </w:p>
        </w:tc>
        <w:tc>
          <w:tcPr>
            <w:tcW w:w="88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1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1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154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47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吴忠市市场监督管理局利通区分局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6.21</w:t>
            </w:r>
          </w:p>
        </w:tc>
        <w:tc>
          <w:tcPr>
            <w:tcW w:w="9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6.21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154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47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吴忠市市场监督管理局红寺堡分局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154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47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盐池县市场监督管理局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154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47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青铜峡市市场监督管理局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0.93</w:t>
            </w:r>
          </w:p>
        </w:tc>
        <w:tc>
          <w:tcPr>
            <w:tcW w:w="9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154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4710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同心县市场监督管理局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7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8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9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固原</w:t>
            </w:r>
          </w:p>
        </w:tc>
        <w:tc>
          <w:tcPr>
            <w:tcW w:w="7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4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  <w:tc>
          <w:tcPr>
            <w:tcW w:w="4710" w:type="dxa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固原市市场监督管理局</w:t>
            </w:r>
          </w:p>
        </w:tc>
        <w:tc>
          <w:tcPr>
            <w:tcW w:w="88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1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1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154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47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固原市市场监督管理局原州一分局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154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47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固原市市场监督管理局原州二分局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154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47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固原市市场监督管理局开发区分局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154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47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隆德县市场监督管理局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1.24</w:t>
            </w:r>
          </w:p>
        </w:tc>
        <w:tc>
          <w:tcPr>
            <w:tcW w:w="9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154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47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泾源县市场监督管理局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2.22</w:t>
            </w:r>
          </w:p>
        </w:tc>
        <w:tc>
          <w:tcPr>
            <w:tcW w:w="9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2.22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8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154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47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彭阳县市场监督管理局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9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154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4710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西吉县市场监督管理局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7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8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9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</w:t>
            </w:r>
          </w:p>
        </w:tc>
        <w:tc>
          <w:tcPr>
            <w:tcW w:w="7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4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6.52</w:t>
            </w:r>
          </w:p>
        </w:tc>
        <w:tc>
          <w:tcPr>
            <w:tcW w:w="4710" w:type="dxa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中卫市市场监督管理局</w:t>
            </w:r>
          </w:p>
        </w:tc>
        <w:tc>
          <w:tcPr>
            <w:tcW w:w="88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90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82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1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1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4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7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中宁县市场监督管理局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6.18</w:t>
            </w:r>
          </w:p>
        </w:tc>
        <w:tc>
          <w:tcPr>
            <w:tcW w:w="9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6.18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8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4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710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海原县市场监督管理局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907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8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891" w:type="dxa"/>
            <w:tcBorders>
              <w:tl2br w:val="nil"/>
              <w:tr2bl w:val="nil"/>
            </w:tcBorders>
            <w:shd w:val="clear" w:color="auto" w:fill="FF99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FF99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99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47.27</w:t>
            </w:r>
          </w:p>
        </w:tc>
        <w:tc>
          <w:tcPr>
            <w:tcW w:w="4710" w:type="dxa"/>
            <w:tcBorders>
              <w:top w:val="single" w:color="auto" w:sz="12" w:space="0"/>
              <w:tl2br w:val="nil"/>
              <w:tr2bl w:val="nil"/>
            </w:tcBorders>
            <w:shd w:val="clear" w:color="auto" w:fill="FF9999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885" w:type="dxa"/>
            <w:tcBorders>
              <w:top w:val="single" w:color="auto" w:sz="12" w:space="0"/>
              <w:tl2br w:val="nil"/>
              <w:tr2bl w:val="nil"/>
            </w:tcBorders>
            <w:shd w:val="clear" w:color="auto" w:fill="FF99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380" w:type="dxa"/>
            <w:tcBorders>
              <w:top w:val="single" w:color="auto" w:sz="12" w:space="0"/>
              <w:right w:val="single" w:color="000000" w:sz="12" w:space="0"/>
              <w:tl2br w:val="nil"/>
              <w:tr2bl w:val="nil"/>
            </w:tcBorders>
            <w:shd w:val="clear" w:color="auto" w:fill="FF99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47.27 </w:t>
            </w:r>
          </w:p>
        </w:tc>
        <w:tc>
          <w:tcPr>
            <w:tcW w:w="907" w:type="dxa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FF99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08" w:type="dxa"/>
            <w:tcBorders>
              <w:top w:val="single" w:color="auto" w:sz="12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FF99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34.24</w:t>
            </w:r>
          </w:p>
        </w:tc>
        <w:tc>
          <w:tcPr>
            <w:tcW w:w="825" w:type="dxa"/>
            <w:tcBorders>
              <w:top w:val="single" w:color="auto" w:sz="12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FF99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auto" w:sz="12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FF99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</w:t>
            </w:r>
          </w:p>
        </w:tc>
        <w:tc>
          <w:tcPr>
            <w:tcW w:w="831" w:type="dxa"/>
            <w:tcBorders>
              <w:top w:val="single" w:color="auto" w:sz="12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FF99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31" w:type="dxa"/>
            <w:tcBorders>
              <w:top w:val="single" w:color="auto" w:sz="12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FF99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3" w:firstLineChars="200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sectPr>
          <w:pgSz w:w="16783" w:h="11850" w:orient="landscape"/>
          <w:pgMar w:top="1440" w:right="1080" w:bottom="1440" w:left="1080" w:header="851" w:footer="992" w:gutter="0"/>
          <w:pgBorders>
            <w:top w:val="pushPinNote1" w:color="auto" w:sz="31" w:space="1"/>
            <w:left w:val="pushPinNote1" w:color="auto" w:sz="31" w:space="4"/>
            <w:bottom w:val="pushPinNote1" w:color="auto" w:sz="31" w:space="1"/>
            <w:right w:val="pushPinNote1" w:color="auto" w:sz="31" w:space="4"/>
          </w:pgBorders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left"/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按查办环节分：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2019年全区查办的53件“两品一械”一般程序违法案件中，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生产环节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违法案件1件，占全部违法案件的1.89%；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流通环节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违法案件52件，占全部违法案件的98.11%。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3" w:firstLineChars="20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三、药品类违法案件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2019年1季度全区共计办结药品类一般程序案件40件，</w:t>
      </w:r>
      <w:r>
        <w:rPr>
          <w:rFonts w:hint="eastAsia" w:ascii="仿宋" w:hAnsi="仿宋" w:eastAsia="仿宋" w:cs="仿宋"/>
          <w:sz w:val="32"/>
          <w:szCs w:val="32"/>
        </w:rPr>
        <w:t>货值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案值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金额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16.63</w:t>
      </w:r>
      <w:r>
        <w:rPr>
          <w:rFonts w:hint="eastAsia" w:ascii="仿宋" w:hAnsi="仿宋" w:eastAsia="仿宋" w:cs="仿宋"/>
          <w:sz w:val="32"/>
          <w:szCs w:val="32"/>
        </w:rPr>
        <w:t>万元，收缴罚没款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34.24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表6:2019年1季度全区药品类一般程序案件办理情况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17795" cy="3556635"/>
            <wp:effectExtent l="4445" t="5080" r="16510" b="19685"/>
            <wp:docPr id="10" name="图表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其中：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查处</w:t>
      </w: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lang w:val="en-US" w:eastAsia="zh-CN"/>
        </w:rPr>
        <w:t>生产、销售假药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类一般程序案件7件（假药案件4件、以假药论处案件3件），货值（案值）金额1.44万元，收缴罚没款共计3.65万元；查处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生产、销售劣药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类一般程序案件16件（劣药案件5件、以劣药论处案件11件），货值（案值）金额3.53万元，收缴罚没款共计6.65万元。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表7:2019年1季度全区假、劣药品一般程序案件办理情况</w:t>
      </w:r>
    </w:p>
    <w:tbl>
      <w:tblPr>
        <w:tblStyle w:val="5"/>
        <w:tblW w:w="87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6"/>
        <w:gridCol w:w="1170"/>
        <w:gridCol w:w="3000"/>
        <w:gridCol w:w="1170"/>
        <w:gridCol w:w="1455"/>
        <w:gridCol w:w="1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886" w:type="dxa"/>
            <w:gridSpan w:val="3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8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案件类别</w:t>
            </w:r>
          </w:p>
        </w:tc>
        <w:tc>
          <w:tcPr>
            <w:tcW w:w="1170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案件数</w:t>
            </w:r>
          </w:p>
        </w:tc>
        <w:tc>
          <w:tcPr>
            <w:tcW w:w="1455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案值（万元）</w:t>
            </w:r>
          </w:p>
        </w:tc>
        <w:tc>
          <w:tcPr>
            <w:tcW w:w="1260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罚没款（万元）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16" w:type="dxa"/>
            <w:vMerge w:val="restar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假药</w:t>
            </w:r>
          </w:p>
        </w:tc>
        <w:tc>
          <w:tcPr>
            <w:tcW w:w="1170" w:type="dxa"/>
            <w:vMerge w:val="restart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生产假药</w:t>
            </w:r>
          </w:p>
        </w:tc>
        <w:tc>
          <w:tcPr>
            <w:tcW w:w="3000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假药</w:t>
            </w:r>
          </w:p>
        </w:tc>
        <w:tc>
          <w:tcPr>
            <w:tcW w:w="1170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16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00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按假药论处</w:t>
            </w:r>
          </w:p>
        </w:tc>
        <w:tc>
          <w:tcPr>
            <w:tcW w:w="1170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16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0" w:type="dxa"/>
            <w:vMerge w:val="restart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销售假药</w:t>
            </w:r>
          </w:p>
        </w:tc>
        <w:tc>
          <w:tcPr>
            <w:tcW w:w="3000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假药</w:t>
            </w:r>
          </w:p>
        </w:tc>
        <w:tc>
          <w:tcPr>
            <w:tcW w:w="1170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55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0.37</w:t>
            </w:r>
          </w:p>
        </w:tc>
        <w:tc>
          <w:tcPr>
            <w:tcW w:w="1260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16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00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按假药论处</w:t>
            </w:r>
          </w:p>
        </w:tc>
        <w:tc>
          <w:tcPr>
            <w:tcW w:w="1170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455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1.07</w:t>
            </w:r>
          </w:p>
        </w:tc>
        <w:tc>
          <w:tcPr>
            <w:tcW w:w="1260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16" w:type="dxa"/>
            <w:vMerge w:val="restar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劣药</w:t>
            </w:r>
          </w:p>
        </w:tc>
        <w:tc>
          <w:tcPr>
            <w:tcW w:w="1170" w:type="dxa"/>
            <w:vMerge w:val="restart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生产劣药</w:t>
            </w:r>
          </w:p>
        </w:tc>
        <w:tc>
          <w:tcPr>
            <w:tcW w:w="3000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劣药</w:t>
            </w:r>
          </w:p>
        </w:tc>
        <w:tc>
          <w:tcPr>
            <w:tcW w:w="1170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0.35</w:t>
            </w:r>
          </w:p>
        </w:tc>
        <w:tc>
          <w:tcPr>
            <w:tcW w:w="1260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16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00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按劣药论处</w:t>
            </w:r>
          </w:p>
        </w:tc>
        <w:tc>
          <w:tcPr>
            <w:tcW w:w="1170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16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0" w:type="dxa"/>
            <w:vMerge w:val="restart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销售劣药</w:t>
            </w:r>
          </w:p>
        </w:tc>
        <w:tc>
          <w:tcPr>
            <w:tcW w:w="3000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劣药</w:t>
            </w:r>
          </w:p>
        </w:tc>
        <w:tc>
          <w:tcPr>
            <w:tcW w:w="1170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55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1.24</w:t>
            </w:r>
          </w:p>
        </w:tc>
        <w:tc>
          <w:tcPr>
            <w:tcW w:w="1260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16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00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按劣药论处</w:t>
            </w:r>
          </w:p>
        </w:tc>
        <w:tc>
          <w:tcPr>
            <w:tcW w:w="1170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55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1.94</w:t>
            </w:r>
          </w:p>
        </w:tc>
        <w:tc>
          <w:tcPr>
            <w:tcW w:w="1260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3.45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（二）案件来源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年1季度全区办结的40件药品类一般程序案件中来源于投诉举报2件，占药品类一般程序案件的5%；来源于监督抽验18件，占药品类一般程序案件的45%；来源于日常监管和专项检查14件，占药品类一般程序案件的35%；来源于其他部门通报2件，占药品类一般程序案件的5%；来源于其他类别4件，占药品类一般程序案件的10%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表8:2019年1季度药品一般程序案件来源统计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5471160" cy="3465830"/>
            <wp:effectExtent l="4445" t="4445" r="10795" b="15875"/>
            <wp:docPr id="16" name="图表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 w:firstLine="643" w:firstLineChars="20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（三）查办违法环节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2019年1季度全区办结的40件药品类一般程序违法案件中违法主体为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生产企业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的违法案件1件，占全部药品类一般程序违法案件的2.5%；违法主体为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经营企业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的违法案件18件，占全部药品类一般程序违法案件的45%；违法主体为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医疗机构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的违法案件19件，占全部药品类一般程序违法案件的47.5%；违法主体为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其他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类别的违法案件2件，占全部药品类一般程序违法案件的5%。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表9：2019年1季度全区药品类一般程序案件违法主体统计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4980305" cy="2402840"/>
            <wp:effectExtent l="4445" t="4445" r="6350" b="1206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 w:firstLine="643" w:firstLineChars="20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四、医疗器械类违法案件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2019年1季度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全区共计办结医疗器械类一般程序案件7件，</w:t>
      </w:r>
      <w:r>
        <w:rPr>
          <w:rFonts w:hint="eastAsia" w:ascii="仿宋" w:hAnsi="仿宋" w:eastAsia="仿宋" w:cs="仿宋"/>
          <w:sz w:val="32"/>
          <w:szCs w:val="32"/>
        </w:rPr>
        <w:t>货值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案值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金额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0.12</w:t>
      </w:r>
      <w:r>
        <w:rPr>
          <w:rFonts w:hint="eastAsia" w:ascii="仿宋" w:hAnsi="仿宋" w:eastAsia="仿宋" w:cs="仿宋"/>
          <w:sz w:val="32"/>
          <w:szCs w:val="32"/>
        </w:rPr>
        <w:t>万元，收缴罚没款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12.5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表10:2019年1季度全区医疗器械类一般程序案件办理情况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5208270" cy="2711450"/>
            <wp:effectExtent l="4445" t="4445" r="6985" b="8255"/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（二）案件来源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年1季度全区办结的7件医疗器械类一般程序案件中来源于执法检验1件，占医疗器械类一般程序案件的14.29%；来源于日常监管和专项检查5件，占医疗器械类一般程序案件的71.42%，来源于其他部门通报1件，占医疗器械类一般程序案件的14.29%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表11:2019年1季度医疗器械类一般程序案件来源统计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5280660" cy="4327525"/>
            <wp:effectExtent l="0" t="0" r="15240" b="15875"/>
            <wp:docPr id="22" name="图表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 w:firstLine="643" w:firstLineChars="20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（三）查办违法环节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2019年1季度全区办结的7件医疗器械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类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一般程序违法案件中违法主体为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经营企业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的违法案件6件，占全部医疗器械类一般程序违法案件的85.71%；违法主体为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医疗机构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的违法案件1件，占全部医疗器械类一般程序违法案件的14.29%。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 w:firstLine="643" w:firstLineChars="20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五、化妆品类违法案件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 w:firstLine="643" w:firstLineChars="20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2019年1季度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全区共计办结化妆品类一般程序案件6件，</w:t>
      </w:r>
      <w:r>
        <w:rPr>
          <w:rFonts w:hint="eastAsia" w:ascii="仿宋" w:hAnsi="仿宋" w:eastAsia="仿宋" w:cs="仿宋"/>
          <w:sz w:val="32"/>
          <w:szCs w:val="32"/>
        </w:rPr>
        <w:t>货值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案值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金额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0.42</w:t>
      </w:r>
      <w:r>
        <w:rPr>
          <w:rFonts w:hint="eastAsia" w:ascii="仿宋" w:hAnsi="仿宋" w:eastAsia="仿宋" w:cs="仿宋"/>
          <w:sz w:val="32"/>
          <w:szCs w:val="32"/>
        </w:rPr>
        <w:t>万元，收缴罚没款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0.53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表12:2019年1季度全区化妆品一般程序案件办理情况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193665" cy="4003675"/>
            <wp:effectExtent l="4445" t="4445" r="21590" b="11430"/>
            <wp:docPr id="23" name="图表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（二）案件来源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2019年1季度全区办结的6件化妆品类一般程序案件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来源于投诉举报1件，占化妆品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一般程序案件的16.67%；来源于监督抽验1件，占化妆品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一般程序案件的16.67%；来源于日常监管和专项检查4件，占化妆品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一般程序案件的66.66%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表13:2019年1季度化妆品类一般程序案件来源统计</w:t>
      </w:r>
    </w:p>
    <w:tbl>
      <w:tblPr>
        <w:tblStyle w:val="5"/>
        <w:tblW w:w="8741" w:type="dxa"/>
        <w:tblInd w:w="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1"/>
        <w:gridCol w:w="2370"/>
        <w:gridCol w:w="2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81" w:type="dxa"/>
            <w:tcBorders>
              <w:top w:val="single" w:color="9BBB59" w:sz="8" w:space="0"/>
              <w:left w:val="single" w:color="9BBB59" w:sz="8" w:space="0"/>
              <w:bottom w:val="single" w:color="FFFFFF" w:sz="4" w:space="0"/>
              <w:right w:val="single" w:color="9BBB59" w:sz="8" w:space="0"/>
              <w:tl2br w:val="nil"/>
              <w:tr2bl w:val="nil"/>
            </w:tcBorders>
            <w:shd w:val="clear" w:color="auto" w:fill="9BBB59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color w:val="FFFFFF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FFFF"/>
                <w:sz w:val="32"/>
                <w:szCs w:val="32"/>
              </w:rPr>
              <w:t>案件来源</w:t>
            </w:r>
          </w:p>
        </w:tc>
        <w:tc>
          <w:tcPr>
            <w:tcW w:w="2370" w:type="dxa"/>
            <w:tcBorders>
              <w:top w:val="single" w:color="9BBB59" w:sz="8" w:space="0"/>
              <w:left w:val="single" w:color="9BBB59" w:sz="8" w:space="0"/>
              <w:bottom w:val="single" w:color="FFFFFF" w:sz="4" w:space="0"/>
              <w:right w:val="single" w:color="9BBB59" w:sz="8" w:space="0"/>
              <w:tl2br w:val="nil"/>
              <w:tr2bl w:val="nil"/>
            </w:tcBorders>
            <w:shd w:val="clear" w:color="auto" w:fill="9BBB59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color w:val="FFFFFF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FFFF"/>
                <w:sz w:val="32"/>
                <w:szCs w:val="32"/>
              </w:rPr>
              <w:t>案件数</w:t>
            </w:r>
          </w:p>
        </w:tc>
        <w:tc>
          <w:tcPr>
            <w:tcW w:w="2490" w:type="dxa"/>
            <w:tcBorders>
              <w:top w:val="single" w:color="9BBB59" w:sz="8" w:space="0"/>
              <w:left w:val="single" w:color="9BBB59" w:sz="8" w:space="0"/>
              <w:bottom w:val="single" w:color="FFFFFF" w:sz="4" w:space="0"/>
              <w:right w:val="single" w:color="9BBB59" w:sz="8" w:space="0"/>
              <w:tl2br w:val="nil"/>
              <w:tr2bl w:val="nil"/>
            </w:tcBorders>
            <w:shd w:val="clear" w:color="auto" w:fill="9BBB59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color w:val="FFFFFF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FFFF"/>
                <w:sz w:val="32"/>
                <w:szCs w:val="32"/>
              </w:rPr>
              <w:t>百分比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3881" w:type="dxa"/>
            <w:tcBorders>
              <w:top w:val="single" w:color="FFFFFF" w:sz="4" w:space="0"/>
              <w:left w:val="single" w:color="9BBB59" w:sz="8" w:space="0"/>
              <w:bottom w:val="single" w:color="9BBB59" w:sz="8" w:space="0"/>
              <w:right w:val="single" w:color="9BBB59" w:sz="8" w:space="0"/>
              <w:tl2br w:val="nil"/>
              <w:tr2bl w:val="nil"/>
            </w:tcBorders>
            <w:shd w:val="clear" w:color="auto" w:fill="D7E3BC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color w:val="7F6000" w:themeColor="accent4" w:themeShade="8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7F6000" w:themeColor="accent4" w:themeShade="80"/>
                <w:sz w:val="32"/>
                <w:szCs w:val="32"/>
              </w:rPr>
              <w:t>投诉举报</w:t>
            </w:r>
          </w:p>
        </w:tc>
        <w:tc>
          <w:tcPr>
            <w:tcW w:w="2370" w:type="dxa"/>
            <w:tcBorders>
              <w:top w:val="single" w:color="FFFFFF" w:sz="4" w:space="0"/>
              <w:left w:val="single" w:color="9BBB59" w:sz="8" w:space="0"/>
              <w:bottom w:val="single" w:color="9BBB59" w:sz="8" w:space="0"/>
              <w:right w:val="single" w:color="9BBB59" w:sz="8" w:space="0"/>
              <w:tl2br w:val="nil"/>
              <w:tr2bl w:val="nil"/>
            </w:tcBorders>
            <w:shd w:val="clear" w:color="auto" w:fill="D7E3BC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color w:val="7F6000" w:themeColor="accent4" w:themeShade="8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7F6000" w:themeColor="accent4" w:themeShade="8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490" w:type="dxa"/>
            <w:tcBorders>
              <w:top w:val="single" w:color="FFFFFF" w:sz="4" w:space="0"/>
              <w:left w:val="single" w:color="9BBB59" w:sz="8" w:space="0"/>
              <w:bottom w:val="single" w:color="9BBB59" w:sz="8" w:space="0"/>
              <w:right w:val="single" w:color="9BBB59" w:sz="8" w:space="0"/>
              <w:tl2br w:val="nil"/>
              <w:tr2bl w:val="nil"/>
            </w:tcBorders>
            <w:shd w:val="clear" w:color="auto" w:fill="D7E3BC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color w:val="7F6000" w:themeColor="accent4" w:themeShade="8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7F6000" w:themeColor="accent4" w:themeShade="80"/>
                <w:sz w:val="32"/>
                <w:szCs w:val="32"/>
                <w:lang w:val="en-US" w:eastAsia="zh-CN"/>
              </w:rPr>
              <w:t>16.67</w:t>
            </w:r>
            <w:r>
              <w:rPr>
                <w:rFonts w:hint="eastAsia" w:ascii="仿宋" w:hAnsi="仿宋" w:eastAsia="仿宋" w:cs="仿宋"/>
                <w:b/>
                <w:bCs/>
                <w:color w:val="7F6000" w:themeColor="accent4" w:themeShade="80"/>
                <w:sz w:val="32"/>
                <w:szCs w:val="3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81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color w:val="7F6000" w:themeColor="accent4" w:themeShade="8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7F6000" w:themeColor="accent4" w:themeShade="80"/>
                <w:sz w:val="32"/>
                <w:szCs w:val="32"/>
              </w:rPr>
              <w:t>监督抽验</w:t>
            </w:r>
          </w:p>
        </w:tc>
        <w:tc>
          <w:tcPr>
            <w:tcW w:w="237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color w:val="7F6000" w:themeColor="accent4" w:themeShade="8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7F6000" w:themeColor="accent4" w:themeShade="8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49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color w:val="7F6000" w:themeColor="accent4" w:themeShade="8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7F6000" w:themeColor="accent4" w:themeShade="80"/>
                <w:sz w:val="32"/>
                <w:szCs w:val="32"/>
                <w:lang w:val="en-US" w:eastAsia="zh-CN"/>
              </w:rPr>
              <w:t>16.67</w:t>
            </w:r>
            <w:r>
              <w:rPr>
                <w:rFonts w:hint="eastAsia" w:ascii="仿宋" w:hAnsi="仿宋" w:eastAsia="仿宋" w:cs="仿宋"/>
                <w:b/>
                <w:bCs/>
                <w:color w:val="7F6000" w:themeColor="accent4" w:themeShade="80"/>
                <w:sz w:val="32"/>
                <w:szCs w:val="3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81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color w:val="7F6000" w:themeColor="accent4" w:themeShade="8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7F6000" w:themeColor="accent4" w:themeShade="80"/>
                <w:sz w:val="32"/>
                <w:szCs w:val="32"/>
              </w:rPr>
              <w:t>日常监管和专项检查</w:t>
            </w:r>
          </w:p>
        </w:tc>
        <w:tc>
          <w:tcPr>
            <w:tcW w:w="237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color w:val="7F6000" w:themeColor="accent4" w:themeShade="8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7F6000" w:themeColor="accent4" w:themeShade="8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49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color w:val="7F6000" w:themeColor="accent4" w:themeShade="8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7F6000" w:themeColor="accent4" w:themeShade="80"/>
                <w:sz w:val="32"/>
                <w:szCs w:val="32"/>
                <w:lang w:val="en-US" w:eastAsia="zh-CN"/>
              </w:rPr>
              <w:t>66.66</w:t>
            </w:r>
            <w:r>
              <w:rPr>
                <w:rFonts w:hint="eastAsia" w:ascii="仿宋" w:hAnsi="仿宋" w:eastAsia="仿宋" w:cs="仿宋"/>
                <w:b/>
                <w:bCs/>
                <w:color w:val="7F6000" w:themeColor="accent4" w:themeShade="80"/>
                <w:sz w:val="32"/>
                <w:szCs w:val="32"/>
              </w:rPr>
              <w:t>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 w:firstLine="643" w:firstLineChars="20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（三）查办违法环节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2019年1季度全区办结的6件化妆品类一般程序违法案件中违法主体全部为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经营企业。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3" w:firstLineChars="200"/>
        <w:jc w:val="left"/>
        <w:textAlignment w:val="auto"/>
        <w:outlineLvl w:val="9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提示：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查办假劣药品、医疗器械、化妆品违法案件时，除商标侵权类案件外，不得适用产品质量法等法律。</w:t>
      </w:r>
    </w:p>
    <w:sectPr>
      <w:pgSz w:w="11850" w:h="16783"/>
      <w:pgMar w:top="2098" w:right="1474" w:bottom="1984" w:left="1587" w:header="851" w:footer="992" w:gutter="0"/>
      <w:pgBorders>
        <w:top w:val="pushPinNote1" w:color="auto" w:sz="31" w:space="1"/>
        <w:left w:val="pushPinNote1" w:color="auto" w:sz="31" w:space="4"/>
        <w:bottom w:val="pushPinNote1" w:color="auto" w:sz="31" w:space="1"/>
        <w:right w:val="pushPinNote1" w:color="auto" w:sz="31" w:space="4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7145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val="en-US" w:eastAsia="zh-CN"/>
                            </w:rPr>
                            <w:t>13</w:t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7145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EHCTlzAEAAHk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val="en-US" w:eastAsia="zh-CN"/>
                      </w:rPr>
                      <w:t>13</w:t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A4DCA4"/>
    <w:multiLevelType w:val="singleLevel"/>
    <w:tmpl w:val="83A4DCA4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A494C"/>
    <w:rsid w:val="003B4EBA"/>
    <w:rsid w:val="005E0893"/>
    <w:rsid w:val="00E51F1B"/>
    <w:rsid w:val="00F86C82"/>
    <w:rsid w:val="03616E85"/>
    <w:rsid w:val="054073BF"/>
    <w:rsid w:val="06E85E47"/>
    <w:rsid w:val="07790DD1"/>
    <w:rsid w:val="08951926"/>
    <w:rsid w:val="0B6267F2"/>
    <w:rsid w:val="0C42695A"/>
    <w:rsid w:val="0D387852"/>
    <w:rsid w:val="0E741288"/>
    <w:rsid w:val="0F952248"/>
    <w:rsid w:val="0FE84755"/>
    <w:rsid w:val="10CE09C4"/>
    <w:rsid w:val="1100192B"/>
    <w:rsid w:val="1375538B"/>
    <w:rsid w:val="140E77C1"/>
    <w:rsid w:val="14D34CA7"/>
    <w:rsid w:val="16672967"/>
    <w:rsid w:val="16F72B76"/>
    <w:rsid w:val="170E2FBA"/>
    <w:rsid w:val="17A96668"/>
    <w:rsid w:val="17F565A4"/>
    <w:rsid w:val="188246C2"/>
    <w:rsid w:val="196A2109"/>
    <w:rsid w:val="1CFE76D9"/>
    <w:rsid w:val="1DAB14F8"/>
    <w:rsid w:val="200E4D03"/>
    <w:rsid w:val="23A52C42"/>
    <w:rsid w:val="24291019"/>
    <w:rsid w:val="25614263"/>
    <w:rsid w:val="25922D52"/>
    <w:rsid w:val="27EE49A6"/>
    <w:rsid w:val="291A2BF7"/>
    <w:rsid w:val="2B587550"/>
    <w:rsid w:val="2C5C13B3"/>
    <w:rsid w:val="2DB21E50"/>
    <w:rsid w:val="2E070CCD"/>
    <w:rsid w:val="2EC777AF"/>
    <w:rsid w:val="3014253F"/>
    <w:rsid w:val="303C6030"/>
    <w:rsid w:val="30BE761E"/>
    <w:rsid w:val="3343198C"/>
    <w:rsid w:val="3643622F"/>
    <w:rsid w:val="371845DA"/>
    <w:rsid w:val="39C82CB1"/>
    <w:rsid w:val="3AC81F99"/>
    <w:rsid w:val="3ADF06C6"/>
    <w:rsid w:val="3BB03674"/>
    <w:rsid w:val="3C107BEB"/>
    <w:rsid w:val="40A54C87"/>
    <w:rsid w:val="446708E9"/>
    <w:rsid w:val="44DF1CFA"/>
    <w:rsid w:val="450A29DE"/>
    <w:rsid w:val="46785A4E"/>
    <w:rsid w:val="4849103C"/>
    <w:rsid w:val="48985E80"/>
    <w:rsid w:val="48C6216C"/>
    <w:rsid w:val="48E33F27"/>
    <w:rsid w:val="491E7836"/>
    <w:rsid w:val="4B3E1725"/>
    <w:rsid w:val="4B687987"/>
    <w:rsid w:val="4EA5244E"/>
    <w:rsid w:val="4F104474"/>
    <w:rsid w:val="4F4B645F"/>
    <w:rsid w:val="5A5D2CB6"/>
    <w:rsid w:val="5A8A1542"/>
    <w:rsid w:val="5B1E23E7"/>
    <w:rsid w:val="5BB9526C"/>
    <w:rsid w:val="5D03521B"/>
    <w:rsid w:val="5F1442A2"/>
    <w:rsid w:val="5F65720A"/>
    <w:rsid w:val="603E0135"/>
    <w:rsid w:val="608D5895"/>
    <w:rsid w:val="62103F07"/>
    <w:rsid w:val="65196835"/>
    <w:rsid w:val="65B23CF9"/>
    <w:rsid w:val="6727015D"/>
    <w:rsid w:val="68957197"/>
    <w:rsid w:val="69AE083F"/>
    <w:rsid w:val="6BE6796C"/>
    <w:rsid w:val="6C1966AF"/>
    <w:rsid w:val="6F0833DD"/>
    <w:rsid w:val="6F690509"/>
    <w:rsid w:val="73093893"/>
    <w:rsid w:val="73725B24"/>
    <w:rsid w:val="75E8030E"/>
    <w:rsid w:val="785963F0"/>
    <w:rsid w:val="794D4C86"/>
    <w:rsid w:val="7C8F7A5B"/>
    <w:rsid w:val="7F37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2.xml"/><Relationship Id="rId8" Type="http://schemas.openxmlformats.org/officeDocument/2006/relationships/chart" Target="charts/chart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chart" Target="charts/chart10.xml"/><Relationship Id="rId16" Type="http://schemas.openxmlformats.org/officeDocument/2006/relationships/chart" Target="charts/chart9.xml"/><Relationship Id="rId15" Type="http://schemas.openxmlformats.org/officeDocument/2006/relationships/chart" Target="charts/chart8.xml"/><Relationship Id="rId14" Type="http://schemas.openxmlformats.org/officeDocument/2006/relationships/chart" Target="charts/chart7.xml"/><Relationship Id="rId13" Type="http://schemas.openxmlformats.org/officeDocument/2006/relationships/chart" Target="charts/chart6.xml"/><Relationship Id="rId12" Type="http://schemas.openxmlformats.org/officeDocument/2006/relationships/chart" Target="charts/chart5.xml"/><Relationship Id="rId11" Type="http://schemas.openxmlformats.org/officeDocument/2006/relationships/chart" Target="charts/chart4.xml"/><Relationship Id="rId10" Type="http://schemas.openxmlformats.org/officeDocument/2006/relationships/chart" Target="charts/chart3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4" Type="http://schemas.microsoft.com/office/2011/relationships/chartColorStyle" Target="colors2.xml"/><Relationship Id="rId3" Type="http://schemas.microsoft.com/office/2011/relationships/chartStyle" Target="style2.xml"/><Relationship Id="rId2" Type="http://schemas.openxmlformats.org/officeDocument/2006/relationships/themeOverride" Target="../theme/themeOverride2.xml"/><Relationship Id="rId1" Type="http://schemas.openxmlformats.org/officeDocument/2006/relationships/package" Target="../embeddings/Workbook2.xlsx"/></Relationships>
</file>

<file path=word/charts/_rels/chart10.xml.rels><?xml version="1.0" encoding="UTF-8" standalone="yes"?>
<Relationships xmlns="http://schemas.openxmlformats.org/package/2006/relationships"><Relationship Id="rId7" Type="http://schemas.microsoft.com/office/2011/relationships/chartColorStyle" Target="colors1.xml"/><Relationship Id="rId6" Type="http://schemas.microsoft.com/office/2011/relationships/chartStyle" Target="style1.xml"/><Relationship Id="rId5" Type="http://schemas.openxmlformats.org/officeDocument/2006/relationships/image" Target="../media/image4.png"/><Relationship Id="rId4" Type="http://schemas.openxmlformats.org/officeDocument/2006/relationships/image" Target="../media/image3.png"/><Relationship Id="rId3" Type="http://schemas.openxmlformats.org/officeDocument/2006/relationships/image" Target="../media/image2.png"/><Relationship Id="rId2" Type="http://schemas.openxmlformats.org/officeDocument/2006/relationships/themeOverride" Target="../theme/themeOverride1.xml"/><Relationship Id="rId1" Type="http://schemas.openxmlformats.org/officeDocument/2006/relationships/package" Target="../embeddings/Workbook1.xlsx"/></Relationships>
</file>

<file path=word/charts/_rels/chart2.xml.rels><?xml version="1.0" encoding="UTF-8" standalone="yes"?>
<Relationships xmlns="http://schemas.openxmlformats.org/package/2006/relationships"><Relationship Id="rId4" Type="http://schemas.microsoft.com/office/2011/relationships/chartColorStyle" Target="colors3.xml"/><Relationship Id="rId3" Type="http://schemas.microsoft.com/office/2011/relationships/chartStyle" Target="style3.xml"/><Relationship Id="rId2" Type="http://schemas.openxmlformats.org/officeDocument/2006/relationships/themeOverride" Target="../theme/themeOverride3.xml"/><Relationship Id="rId1" Type="http://schemas.openxmlformats.org/officeDocument/2006/relationships/package" Target="../embeddings/Workbook3.xlsx"/></Relationships>
</file>

<file path=word/charts/_rels/chart3.xml.rels><?xml version="1.0" encoding="UTF-8" standalone="yes"?>
<Relationships xmlns="http://schemas.openxmlformats.org/package/2006/relationships"><Relationship Id="rId4" Type="http://schemas.microsoft.com/office/2011/relationships/chartColorStyle" Target="colors4.xml"/><Relationship Id="rId3" Type="http://schemas.microsoft.com/office/2011/relationships/chartStyle" Target="style4.xml"/><Relationship Id="rId2" Type="http://schemas.openxmlformats.org/officeDocument/2006/relationships/themeOverride" Target="../theme/themeOverride5.xml"/><Relationship Id="rId1" Type="http://schemas.openxmlformats.org/officeDocument/2006/relationships/package" Target="../embeddings/Workbook5.xlsx"/></Relationships>
</file>

<file path=word/charts/_rels/chart4.xml.rels><?xml version="1.0" encoding="UTF-8" standalone="yes"?>
<Relationships xmlns="http://schemas.openxmlformats.org/package/2006/relationships"><Relationship Id="rId4" Type="http://schemas.microsoft.com/office/2011/relationships/chartColorStyle" Target="colors9.xml"/><Relationship Id="rId3" Type="http://schemas.microsoft.com/office/2011/relationships/chartStyle" Target="style9.xml"/><Relationship Id="rId2" Type="http://schemas.openxmlformats.org/officeDocument/2006/relationships/themeOverride" Target="../theme/themeOverride9.xml"/><Relationship Id="rId1" Type="http://schemas.openxmlformats.org/officeDocument/2006/relationships/package" Target="../embeddings/Workbook10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4.xml"/><Relationship Id="rId1" Type="http://schemas.openxmlformats.org/officeDocument/2006/relationships/package" Target="../embeddings/Workbook4.xlsx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package" Target="../embeddings/Workbook6.xlsx"/></Relationships>
</file>

<file path=word/charts/_rels/chart7.xml.rels><?xml version="1.0" encoding="UTF-8" standalone="yes"?>
<Relationships xmlns="http://schemas.openxmlformats.org/package/2006/relationships"><Relationship Id="rId9" Type="http://schemas.microsoft.com/office/2011/relationships/chartColorStyle" Target="colors6.xml"/><Relationship Id="rId8" Type="http://schemas.microsoft.com/office/2011/relationships/chartStyle" Target="style6.xml"/><Relationship Id="rId7" Type="http://schemas.openxmlformats.org/officeDocument/2006/relationships/image" Target="../media/image10.png"/><Relationship Id="rId6" Type="http://schemas.openxmlformats.org/officeDocument/2006/relationships/image" Target="../media/image9.png"/><Relationship Id="rId5" Type="http://schemas.openxmlformats.org/officeDocument/2006/relationships/image" Target="../media/image8.png"/><Relationship Id="rId4" Type="http://schemas.openxmlformats.org/officeDocument/2006/relationships/image" Target="../media/image7.png"/><Relationship Id="rId3" Type="http://schemas.openxmlformats.org/officeDocument/2006/relationships/image" Target="../media/image6.png"/><Relationship Id="rId2" Type="http://schemas.openxmlformats.org/officeDocument/2006/relationships/themeOverride" Target="../theme/themeOverride6.xml"/><Relationship Id="rId1" Type="http://schemas.openxmlformats.org/officeDocument/2006/relationships/package" Target="../embeddings/Workbook7.xlsx"/></Relationships>
</file>

<file path=word/charts/_rels/chart8.xml.rels><?xml version="1.0" encoding="UTF-8" standalone="yes"?>
<Relationships xmlns="http://schemas.openxmlformats.org/package/2006/relationships"><Relationship Id="rId4" Type="http://schemas.microsoft.com/office/2011/relationships/chartColorStyle" Target="colors8.xml"/><Relationship Id="rId3" Type="http://schemas.microsoft.com/office/2011/relationships/chartStyle" Target="style8.xml"/><Relationship Id="rId2" Type="http://schemas.openxmlformats.org/officeDocument/2006/relationships/themeOverride" Target="../theme/themeOverride8.xml"/><Relationship Id="rId1" Type="http://schemas.openxmlformats.org/officeDocument/2006/relationships/package" Target="../embeddings/Workbook9.xlsx"/></Relationships>
</file>

<file path=word/charts/_rels/chart9.xml.rels><?xml version="1.0" encoding="UTF-8" standalone="yes"?>
<Relationships xmlns="http://schemas.openxmlformats.org/package/2006/relationships"><Relationship Id="rId4" Type="http://schemas.microsoft.com/office/2011/relationships/chartColorStyle" Target="colors7.xml"/><Relationship Id="rId3" Type="http://schemas.microsoft.com/office/2011/relationships/chartStyle" Target="style7.xml"/><Relationship Id="rId2" Type="http://schemas.openxmlformats.org/officeDocument/2006/relationships/themeOverride" Target="../theme/themeOverride7.xml"/><Relationship Id="rId1" Type="http://schemas.openxmlformats.org/officeDocument/2006/relationships/package" Target="../embeddings/Workbook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0620648259303722"/>
          <c:y val="0.0153143817545052"/>
          <c:w val="0.894237695078031"/>
          <c:h val="0.8210823909531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案件数（件）</c:v>
                </c:pt>
              </c:strCache>
            </c:strRef>
          </c:tx>
          <c:spPr>
            <a:gradFill>
              <a:gsLst>
                <a:gs pos="0">
                  <a:srgbClr val="14CD68"/>
                </a:gs>
                <a:gs pos="100000">
                  <a:srgbClr val="0B6E38"/>
                </a:gs>
              </a:gsLst>
              <a:path path="shape">
                <a:fillToRect l="50000" t="50000" r="50000" b="50000"/>
              </a:path>
              <a:tileRect/>
            </a:gradFill>
            <a:ln>
              <a:noFill/>
            </a:ln>
            <a:effectLst>
              <a:outerShdw blurRad="50800" dist="38100" algn="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cap="none" spc="0" normalizeH="0" baseline="0"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uFill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 c:formatCode="yyyy&quot;年&quot;m&quot;月&quot;">
                  <c:v>2018年1季度</c:v>
                </c:pt>
                <c:pt idx="1" c:formatCode="yyyy&quot;年&quot;m&quot;月&quot;">
                  <c:v>2019年1季度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37</c:v>
                </c:pt>
                <c:pt idx="1">
                  <c:v>53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罚没款（万元）</c:v>
                </c:pt>
              </c:strCache>
            </c:strRef>
          </c:tx>
          <c:spPr>
            <a:gradFill>
              <a:gsLst>
                <a:gs pos="0">
                  <a:srgbClr val="FECF40"/>
                </a:gs>
                <a:gs pos="100000">
                  <a:srgbClr val="846C21"/>
                </a:gs>
              </a:gsLst>
              <a:path path="rect">
                <a:fillToRect l="50000" t="50000" r="50000" b="50000"/>
              </a:path>
              <a:tileRect/>
            </a:gradFill>
            <a:ln>
              <a:noFill/>
            </a:ln>
            <a:effectLst>
              <a:outerShdw blurRad="50800" dist="38100" algn="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cap="none" spc="0" normalizeH="0" baseline="0">
                    <a:solidFill>
                      <a:srgbClr val="C00000"/>
                    </a:solidFill>
                    <a:uFill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 c:formatCode="yyyy&quot;年&quot;m&quot;月&quot;">
                  <c:v>2018年1季度</c:v>
                </c:pt>
                <c:pt idx="1" c:formatCode="yyyy&quot;年&quot;m&quot;月&quot;">
                  <c:v>2019年1季度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15.56</c:v>
                </c:pt>
                <c:pt idx="1">
                  <c:v>47.27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案值（万元）</c:v>
                </c:pt>
              </c:strCache>
            </c:strRef>
          </c:tx>
          <c:spPr>
            <a:gradFill>
              <a:gsLst>
                <a:gs pos="0">
                  <a:srgbClr val="007BD3"/>
                </a:gs>
                <a:gs pos="100000">
                  <a:srgbClr val="034373"/>
                </a:gs>
              </a:gsLst>
              <a:path path="rect">
                <a:fillToRect l="50000" t="50000" r="50000" b="50000"/>
              </a:path>
              <a:tileRect/>
            </a:gradFill>
            <a:ln>
              <a:noFill/>
            </a:ln>
            <a:effectLst>
              <a:outerShdw blurRad="50800" dist="38100" algn="l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1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cap="none" spc="0" normalizeH="0" baseline="0">
                    <a:solidFill>
                      <a:srgbClr val="7030A0"/>
                    </a:solidFill>
                    <a:uFill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 c:formatCode="yyyy&quot;年&quot;m&quot;月&quot;">
                  <c:v>2018年1季度</c:v>
                </c:pt>
                <c:pt idx="1" c:formatCode="yyyy&quot;年&quot;m&quot;月&quot;">
                  <c:v>2019年1季度</c:v>
                </c:pt>
              </c:strCache>
            </c:strRef>
          </c:cat>
          <c:val>
            <c:numRef>
              <c:f>Sheet1!$D$2:$D$3</c:f>
              <c:numCache>
                <c:formatCode>General</c:formatCode>
                <c:ptCount val="2"/>
                <c:pt idx="0">
                  <c:v>3.34</c:v>
                </c:pt>
                <c:pt idx="1">
                  <c:v>17.17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5685215"/>
        <c:axId val="314721144"/>
      </c:barChart>
      <c:dateAx>
        <c:axId val="2156852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1000" b="1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314721144"/>
        <c:crosses val="autoZero"/>
        <c:auto val="1"/>
        <c:lblAlgn val="ctr"/>
        <c:lblOffset val="100"/>
        <c:baseTimeUnit val="days"/>
      </c:dateAx>
      <c:valAx>
        <c:axId val="3147211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1000" b="1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215685215"/>
        <c:crosses val="autoZero"/>
        <c:crossBetween val="between"/>
      </c:valAx>
      <c:spPr>
        <a:pattFill prst="dotGrid">
          <a:fgClr>
            <a:srgbClr val="ED7D31">
              <a:lumMod val="20000"/>
              <a:lumOff val="80000"/>
            </a:srgbClr>
          </a:fgClr>
          <a:bgClr>
            <a:sysClr val="window" lastClr="FFFFFF"/>
          </a:bgClr>
        </a:pattFill>
        <a:ln w="25400">
          <a:noFill/>
        </a:ln>
        <a:effectLst>
          <a:glow rad="63500">
            <a:srgbClr val="ED7D31">
              <a:lumMod val="40000"/>
              <a:lumOff val="60000"/>
              <a:alpha val="40000"/>
            </a:srgbClr>
          </a:glow>
          <a:innerShdw blurRad="63500" dist="50800" dir="18900000">
            <a:prstClr val="black">
              <a:alpha val="50000"/>
            </a:prstClr>
          </a:innerShdw>
          <a:softEdge rad="31750"/>
        </a:effectLst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250240096038415"/>
          <c:y val="0.921633769786985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1000" b="1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uFill>
                <a:solidFill>
                  <a:schemeClr val="tx1">
                    <a:lumMod val="65000"/>
                    <a:lumOff val="35000"/>
                  </a:schemeClr>
                </a:solidFill>
              </a:u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" lastClr="FFFFFF">
          <a:lumMod val="95000"/>
        </a:sys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0274519590716247"/>
          <c:y val="0.0196296296296296"/>
          <c:w val="0.958322934863988"/>
          <c:h val="0.8931481481481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案件数</c:v>
                </c:pt>
              </c:strCache>
            </c:strRef>
          </c:tx>
          <c:spPr>
            <a:blipFill>
              <a:blip xmlns:r="http://schemas.openxmlformats.org/officeDocument/2006/relationships" r:embed="rId3"/>
              <a:stretch>
                <a:fillRect/>
              </a:stretch>
            </a:blip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blipFill>
                <a:blip xmlns:r="http://schemas.openxmlformats.org/officeDocument/2006/relationships" r:embed="rId3"/>
                <a:stretch>
                  <a:fillRect/>
                </a:stretch>
              </a:blip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invertIfNegative val="0"/>
            <c:bubble3D val="0"/>
            <c:spPr>
              <a:blipFill>
                <a:blip xmlns:r="http://schemas.openxmlformats.org/officeDocument/2006/relationships" r:embed="rId3"/>
                <a:stretch>
                  <a:fillRect/>
                </a:stretch>
              </a:blip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</c:dPt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>
                <a:spAutoFit/>
              </a:bodyPr>
              <a:lstStyle/>
              <a:p>
                <a:pPr>
                  <a:defRPr lang="zh-CN" sz="1000" b="1" i="0" u="none" strike="noStrike" kern="1200" cap="none" spc="0" normalizeH="0" baseline="0">
                    <a:solidFill>
                      <a:srgbClr val="FFC000"/>
                    </a:solidFill>
                    <a:uFill>
                      <a:solidFill>
                        <a:schemeClr val="bg1">
                          <a:lumMod val="50000"/>
                        </a:schemeClr>
                      </a:solidFill>
                    </a:uFill>
                    <a:latin typeface="微软雅黑" panose="020B0503020204020204" charset="-122"/>
                    <a:ea typeface="微软雅黑" panose="020B0503020204020204" charset="-122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2018年1季度</c:v>
                </c:pt>
                <c:pt idx="1">
                  <c:v>2019年1季度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4</c:v>
                </c:pt>
                <c:pt idx="1">
                  <c:v>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案值（万元）</c:v>
                </c:pt>
              </c:strCache>
            </c:strRef>
          </c:tx>
          <c:spPr>
            <a:blipFill>
              <a:blip xmlns:r="http://schemas.openxmlformats.org/officeDocument/2006/relationships" r:embed="rId4"/>
              <a:stretch>
                <a:fillRect/>
              </a:stretch>
            </a:blip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>
                <a:spAutoFit/>
              </a:bodyPr>
              <a:lstStyle/>
              <a:p>
                <a:pPr>
                  <a:defRPr lang="zh-CN" sz="1000" b="1" i="0" u="none" strike="noStrike" kern="1200" cap="none" spc="0" normalizeH="0" baseline="0">
                    <a:solidFill>
                      <a:srgbClr val="F85208"/>
                    </a:solidFill>
                    <a:uFill>
                      <a:solidFill>
                        <a:schemeClr val="bg1">
                          <a:lumMod val="50000"/>
                        </a:schemeClr>
                      </a:solidFill>
                    </a:uFill>
                    <a:latin typeface="微软雅黑" panose="020B0503020204020204" charset="-122"/>
                    <a:ea typeface="微软雅黑" panose="020B0503020204020204" charset="-122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2018年1季度</c:v>
                </c:pt>
                <c:pt idx="1">
                  <c:v>2019年1季度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0.09</c:v>
                </c:pt>
                <c:pt idx="1">
                  <c:v>0.42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罚没款（万元）</c:v>
                </c:pt>
              </c:strCache>
            </c:strRef>
          </c:tx>
          <c:spPr>
            <a:blipFill>
              <a:blip xmlns:r="http://schemas.openxmlformats.org/officeDocument/2006/relationships" r:embed="rId5"/>
              <a:stretch>
                <a:fillRect/>
              </a:stretch>
            </a:blip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>
                <a:spAutoFit/>
              </a:bodyPr>
              <a:lstStyle/>
              <a:p>
                <a:pPr>
                  <a:defRPr lang="zh-CN" sz="1000" b="1" i="0" u="none" strike="noStrike" kern="1200" cap="none" spc="0" normalizeH="0" baseline="0">
                    <a:solidFill>
                      <a:schemeClr val="accent6">
                        <a:lumMod val="75000"/>
                      </a:schemeClr>
                    </a:solidFill>
                    <a:uFill>
                      <a:solidFill>
                        <a:schemeClr val="bg1">
                          <a:lumMod val="50000"/>
                        </a:schemeClr>
                      </a:solidFill>
                    </a:uFill>
                    <a:latin typeface="微软雅黑" panose="020B0503020204020204" charset="-122"/>
                    <a:ea typeface="微软雅黑" panose="020B0503020204020204" charset="-122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2018年1季度</c:v>
                </c:pt>
                <c:pt idx="1">
                  <c:v>2019年1季度</c:v>
                </c:pt>
              </c:strCache>
            </c:strRef>
          </c:cat>
          <c:val>
            <c:numRef>
              <c:f>Sheet1!$D$2:$D$3</c:f>
              <c:numCache>
                <c:formatCode>General</c:formatCode>
                <c:ptCount val="2"/>
                <c:pt idx="0">
                  <c:v>0.54</c:v>
                </c:pt>
                <c:pt idx="1">
                  <c:v>0.53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30"/>
        <c:axId val="386338569"/>
        <c:axId val="801077759"/>
      </c:barChart>
      <c:catAx>
        <c:axId val="38633856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1000" b="1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bg1">
                      <a:lumMod val="50000"/>
                    </a:schemeClr>
                  </a:solidFill>
                </a:uFill>
                <a:latin typeface="微软雅黑" panose="020B0503020204020204" charset="-122"/>
                <a:ea typeface="微软雅黑" panose="020B0503020204020204" charset="-122"/>
                <a:cs typeface="+mn-cs"/>
              </a:defRPr>
            </a:pPr>
          </a:p>
        </c:txPr>
        <c:crossAx val="801077759"/>
        <c:crosses val="autoZero"/>
        <c:auto val="1"/>
        <c:lblAlgn val="ctr"/>
        <c:lblOffset val="100"/>
        <c:noMultiLvlLbl val="0"/>
      </c:catAx>
      <c:valAx>
        <c:axId val="801077759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bg1">
                  <a:lumMod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bg1">
                    <a:lumMod val="50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+mn-cs"/>
              </a:defRPr>
            </a:pPr>
          </a:p>
        </c:txPr>
        <c:crossAx val="386338569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bg1">
                      <a:lumMod val="50000"/>
                    </a:schemeClr>
                  </a:solidFill>
                </a:uFill>
                <a:latin typeface="微软雅黑" panose="020B0503020204020204" charset="-122"/>
                <a:ea typeface="微软雅黑" panose="020B0503020204020204" charset="-122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bg1">
                      <a:lumMod val="50000"/>
                    </a:schemeClr>
                  </a:solidFill>
                </a:uFill>
                <a:latin typeface="微软雅黑" panose="020B0503020204020204" charset="-122"/>
                <a:ea typeface="微软雅黑" panose="020B0503020204020204" charset="-122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bg1">
                      <a:lumMod val="50000"/>
                    </a:schemeClr>
                  </a:solidFill>
                </a:uFill>
                <a:latin typeface="微软雅黑" panose="020B0503020204020204" charset="-122"/>
                <a:ea typeface="微软雅黑" panose="020B0503020204020204" charset="-122"/>
                <a:cs typeface="+mn-cs"/>
              </a:defRPr>
            </a:pPr>
          </a:p>
        </c:txPr>
      </c:legendEntry>
      <c:layout>
        <c:manualLayout>
          <c:xMode val="edge"/>
          <c:yMode val="edge"/>
          <c:x val="0.0368105814824058"/>
          <c:y val="0.00611111111111111"/>
          <c:w val="0.957574245071126"/>
          <c:h val="0.0812962962962963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1000" b="1" i="0" u="none" strike="noStrike" kern="1200" cap="none" spc="0" normalizeH="0" baseline="0">
              <a:solidFill>
                <a:schemeClr val="tx1"/>
              </a:solidFill>
              <a:uFill>
                <a:solidFill>
                  <a:schemeClr val="bg1">
                    <a:lumMod val="50000"/>
                  </a:schemeClr>
                </a:solidFill>
              </a:uFill>
              <a:latin typeface="微软雅黑" panose="020B0503020204020204" charset="-122"/>
              <a:ea typeface="微软雅黑" panose="020B0503020204020204" charset="-122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>
          <a:lumMod val="95000"/>
        </a:schemeClr>
      </a:solidFill>
      <a:round/>
    </a:ln>
    <a:effectLst/>
  </c:spPr>
  <c:txPr>
    <a:bodyPr/>
    <a:lstStyle/>
    <a:p>
      <a:pPr>
        <a:defRPr lang="zh-CN">
          <a:solidFill>
            <a:schemeClr val="bg1">
              <a:lumMod val="50000"/>
            </a:schemeClr>
          </a:solidFill>
          <a:latin typeface="微软雅黑" panose="020B0503020204020204" charset="-122"/>
          <a:ea typeface="微软雅黑" panose="020B0503020204020204" charset="-122"/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0073475385746"/>
          <c:y val="0.0981688708036623"/>
          <c:w val="0.87616948322312"/>
          <c:h val="0.8368599525262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案件数（件）</c:v>
                </c:pt>
              </c:strCache>
            </c:strRef>
          </c:tx>
          <c:spPr>
            <a:solidFill>
              <a:srgbClr val="FF8135"/>
            </a:solidFill>
            <a:ln>
              <a:noFill/>
            </a:ln>
            <a:effectLst>
              <a:glow rad="101600">
                <a:srgbClr val="ED7D31">
                  <a:satMod val="175000"/>
                  <a:alpha val="40000"/>
                </a:srgbClr>
              </a:glo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cap="none" spc="0" normalizeH="0" baseline="0">
                    <a:solidFill>
                      <a:srgbClr val="FF8135"/>
                    </a:solidFill>
                    <a:uFill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uFill>
                    <a:latin typeface="+mn-lt"/>
                    <a:ea typeface="+mn-ea"/>
                    <a:cs typeface="+mn-ea"/>
                    <a:sym typeface="+mn-lt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药品</c:v>
                </c:pt>
                <c:pt idx="1">
                  <c:v>医疗器械</c:v>
                </c:pt>
                <c:pt idx="2">
                  <c:v>化妆品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40</c:v>
                </c:pt>
                <c:pt idx="1">
                  <c:v>7</c:v>
                </c:pt>
                <c:pt idx="2">
                  <c:v>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罚没款（万元）</c:v>
                </c:pt>
              </c:strCache>
            </c:strRef>
          </c:tx>
          <c:spPr>
            <a:solidFill>
              <a:srgbClr val="60C285"/>
            </a:solidFill>
            <a:ln>
              <a:noFill/>
            </a:ln>
            <a:effectLst>
              <a:glow rad="101600">
                <a:srgbClr val="70AD47">
                  <a:satMod val="175000"/>
                  <a:alpha val="40000"/>
                </a:srgbClr>
              </a:glo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cap="none" spc="0" normalizeH="0" baseline="0">
                    <a:solidFill>
                      <a:srgbClr val="60C285"/>
                    </a:solidFill>
                    <a:uFill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uFill>
                    <a:latin typeface="+mn-lt"/>
                    <a:ea typeface="+mn-ea"/>
                    <a:cs typeface="+mn-ea"/>
                    <a:sym typeface="+mn-lt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药品</c:v>
                </c:pt>
                <c:pt idx="1">
                  <c:v>医疗器械</c:v>
                </c:pt>
                <c:pt idx="2">
                  <c:v>化妆品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34.24</c:v>
                </c:pt>
                <c:pt idx="1">
                  <c:v>12.5</c:v>
                </c:pt>
                <c:pt idx="2">
                  <c:v>0.53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50"/>
        <c:overlap val="-50"/>
        <c:axId val="599090706"/>
        <c:axId val="276037852"/>
      </c:barChart>
      <c:catAx>
        <c:axId val="59909070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1000" b="1" i="0" u="none" strike="noStrike" kern="1200" cap="none" spc="0" normalizeH="0" baseline="0">
                <a:solidFill>
                  <a:schemeClr val="bg1">
                    <a:lumMod val="95000"/>
                  </a:schemeClr>
                </a:solidFill>
                <a:uFill>
                  <a:solidFill>
                    <a:schemeClr val="bg1">
                      <a:lumMod val="95000"/>
                    </a:schemeClr>
                  </a:solidFill>
                </a:uFill>
                <a:latin typeface="+mn-lt"/>
                <a:ea typeface="+mn-ea"/>
                <a:cs typeface="+mn-ea"/>
                <a:sym typeface="+mn-lt"/>
              </a:defRPr>
            </a:pPr>
          </a:p>
        </c:txPr>
        <c:crossAx val="276037852"/>
        <c:crosses val="autoZero"/>
        <c:auto val="1"/>
        <c:lblAlgn val="ctr"/>
        <c:lblOffset val="100"/>
        <c:noMultiLvlLbl val="0"/>
      </c:catAx>
      <c:valAx>
        <c:axId val="276037852"/>
        <c:scaling>
          <c:orientation val="minMax"/>
        </c:scaling>
        <c:delete val="0"/>
        <c:axPos val="b"/>
        <c:majorGridlines>
          <c:spPr>
            <a:ln w="6350" cap="flat" cmpd="sng" algn="ctr">
              <a:solidFill>
                <a:prstClr val="white">
                  <a:lumMod val="85000"/>
                  <a:alpha val="10000"/>
                </a:prstClr>
              </a:solidFill>
              <a:prstDash val="solid"/>
              <a:round/>
            </a:ln>
            <a:effectLst/>
          </c:spPr>
        </c:majorGridlines>
        <c:numFmt formatCode="General" sourceLinked="0"/>
        <c:majorTickMark val="none"/>
        <c:minorTickMark val="in"/>
        <c:tickLblPos val="low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1000" b="1" i="0" u="none" strike="noStrike" kern="1200" cap="none" spc="0" normalizeH="0" baseline="0">
                <a:solidFill>
                  <a:schemeClr val="bg1">
                    <a:lumMod val="75000"/>
                  </a:schemeClr>
                </a:solidFill>
                <a:uFill>
                  <a:solidFill>
                    <a:schemeClr val="bg1">
                      <a:lumMod val="75000"/>
                    </a:schemeClr>
                  </a:solidFill>
                </a:uFill>
                <a:latin typeface="+mn-lt"/>
                <a:ea typeface="+mn-ea"/>
                <a:cs typeface="+mn-ea"/>
                <a:sym typeface="+mn-lt"/>
              </a:defRPr>
            </a:pPr>
          </a:p>
        </c:txPr>
        <c:crossAx val="59909070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chemeClr val="bg1">
                    <a:lumMod val="95000"/>
                  </a:schemeClr>
                </a:solidFill>
                <a:uFill>
                  <a:solidFill>
                    <a:schemeClr val="bg1">
                      <a:lumMod val="95000"/>
                    </a:schemeClr>
                  </a:solidFill>
                </a:uFill>
                <a:latin typeface="+mn-lt"/>
                <a:ea typeface="+mn-ea"/>
                <a:cs typeface="+mn-ea"/>
                <a:sym typeface="+mn-lt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chemeClr val="bg1">
                    <a:lumMod val="95000"/>
                  </a:schemeClr>
                </a:solidFill>
                <a:uFill>
                  <a:solidFill>
                    <a:schemeClr val="bg1">
                      <a:lumMod val="95000"/>
                    </a:schemeClr>
                  </a:solidFill>
                </a:uFill>
                <a:latin typeface="+mn-lt"/>
                <a:ea typeface="+mn-ea"/>
                <a:cs typeface="+mn-ea"/>
                <a:sym typeface="+mn-lt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1000" b="1" i="0" u="none" strike="noStrike" kern="1200" cap="none" spc="0" normalizeH="0" baseline="0">
              <a:solidFill>
                <a:schemeClr val="bg1">
                  <a:lumMod val="95000"/>
                </a:schemeClr>
              </a:solidFill>
              <a:uFill>
                <a:solidFill>
                  <a:schemeClr val="bg1">
                    <a:lumMod val="95000"/>
                  </a:schemeClr>
                </a:solidFill>
              </a:uFill>
              <a:latin typeface="+mn-lt"/>
              <a:ea typeface="+mn-ea"/>
              <a:cs typeface="+mn-ea"/>
              <a:sym typeface="+mn-lt"/>
            </a:defRPr>
          </a:pPr>
        </a:p>
      </c:txPr>
    </c:legend>
    <c:plotVisOnly val="1"/>
    <c:dispBlanksAs val="gap"/>
    <c:showDLblsOverMax val="0"/>
  </c:chart>
  <c:spPr>
    <a:gradFill>
      <a:gsLst>
        <a:gs pos="50000">
          <a:srgbClr val="35304E"/>
        </a:gs>
        <a:gs pos="100000">
          <a:srgbClr val="265485"/>
        </a:gs>
      </a:gsLst>
      <a:lin ang="8100000" scaled="0"/>
    </a:gradFill>
    <a:ln w="6350" cap="flat" cmpd="sng" algn="ctr">
      <a:noFill/>
      <a:prstDash val="solid"/>
      <a:round/>
    </a:ln>
    <a:effectLst/>
  </c:spPr>
  <c:txPr>
    <a:bodyPr/>
    <a:lstStyle/>
    <a:p>
      <a:pPr>
        <a:defRPr lang="zh-CN" sz="1000" b="1">
          <a:solidFill>
            <a:schemeClr val="tx1">
              <a:lumMod val="50000"/>
              <a:lumOff val="50000"/>
            </a:schemeClr>
          </a:solidFill>
          <a:latin typeface="+mn-lt"/>
          <a:ea typeface="+mn-ea"/>
          <a:cs typeface="+mn-ea"/>
          <a:sym typeface="+mn-lt"/>
        </a:defRPr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44086875910476"/>
          <c:y val="0.0153457302762233"/>
          <c:w val="0.718315454906635"/>
          <c:h val="0.979238129626286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百分比</c:v>
                </c:pt>
              </c:strCache>
            </c:strRef>
          </c:tx>
          <c:spPr>
            <a:ln w="19050"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explosion val="0"/>
          <c:dPt>
            <c:idx val="0"/>
            <c:bubble3D val="0"/>
            <c:spPr>
              <a:pattFill prst="wdDnDiag">
                <a:fgClr>
                  <a:schemeClr val="accent1"/>
                </a:fgClr>
                <a:bgClr>
                  <a:srgbClr val="A2748D"/>
                </a:bgClr>
              </a:pattFill>
              <a:ln w="19050"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1"/>
            <c:bubble3D val="0"/>
            <c:spPr>
              <a:pattFill prst="wdDnDiag">
                <a:fgClr>
                  <a:srgbClr val="7030A0"/>
                </a:fgClr>
                <a:bgClr>
                  <a:srgbClr val="4472C4">
                    <a:lumMod val="60000"/>
                    <a:lumOff val="40000"/>
                  </a:srgbClr>
                </a:bgClr>
              </a:pattFill>
              <a:ln w="19050"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2"/>
            <c:bubble3D val="0"/>
            <c:spPr>
              <a:pattFill prst="wdDnDiag">
                <a:fgClr>
                  <a:schemeClr val="accent3"/>
                </a:fgClr>
                <a:bgClr>
                  <a:srgbClr val="EF979D"/>
                </a:bgClr>
              </a:pattFill>
              <a:ln w="19050"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dPt>
          <c:dLbls>
            <c:dLbl>
              <c:idx val="0"/>
              <c:layout/>
              <c:tx>
                <c:rich>
                  <a:bodyPr rot="0" spcFirstLastPara="0" vertOverflow="ellipsis" vert="horz" wrap="square" lIns="38100" tIns="19050" rIns="38100" bIns="19050" anchor="ctr" anchorCtr="1" forceAA="0"/>
                  <a:lstStyle/>
                  <a:p>
                    <a:pPr defTabSz="914400">
                      <a:defRPr lang="zh-CN" sz="1000" b="1" i="0" u="none" strike="noStrike" kern="1200" cap="none" spc="0" normalizeH="0" baseline="0">
                        <a:solidFill>
                          <a:schemeClr val="bg1"/>
                        </a:solidFill>
                        <a:uFill>
                          <a:solidFill>
                            <a:schemeClr val="bg1"/>
                          </a:solidFill>
                        </a:uFill>
                        <a:latin typeface="Arial" panose="020B0604020202020204" pitchFamily="7" charset="0"/>
                        <a:ea typeface="微软雅黑" panose="020B0503020204020204" charset="-122"/>
                        <a:cs typeface="Arial" panose="020B0604020202020204" pitchFamily="7" charset="0"/>
                      </a:defRPr>
                    </a:pPr>
                    <a:r>
                      <a:rPr sz="1000" b="1" u="none" strike="noStrike" cap="none" normalizeH="0">
                        <a:solidFill>
                          <a:schemeClr val="bg1"/>
                        </a:solidFill>
                        <a:uFill>
                          <a:solidFill>
                            <a:schemeClr val="bg1"/>
                          </a:solidFill>
                        </a:uFill>
                      </a:rPr>
                      <a:t>药品, 7</a:t>
                    </a:r>
                    <a:r>
                      <a:rPr lang="en-US" altLang="zh-CN" sz="1000" b="1" u="none" strike="noStrike" cap="none" normalizeH="0">
                        <a:solidFill>
                          <a:schemeClr val="bg1"/>
                        </a:solidFill>
                        <a:uFill>
                          <a:solidFill>
                            <a:schemeClr val="bg1"/>
                          </a:solidFill>
                        </a:uFill>
                      </a:rPr>
                      <a:t>5.47</a:t>
                    </a:r>
                    <a:r>
                      <a:rPr sz="1000" b="1" u="none" strike="noStrike" cap="none" normalizeH="0">
                        <a:solidFill>
                          <a:schemeClr val="bg1"/>
                        </a:solidFill>
                        <a:uFill>
                          <a:solidFill>
                            <a:schemeClr val="bg1"/>
                          </a:solidFill>
                        </a:uFill>
                      </a:rPr>
                      <a:t>%</a:t>
                    </a:r>
                    <a:endParaRPr sz="1000" b="1" u="none" strike="noStrike" cap="none" normalizeH="0">
                      <a:solidFill>
                        <a:schemeClr val="bg1"/>
                      </a:solidFill>
                      <a:uFill>
                        <a:solidFill>
                          <a:schemeClr val="bg1"/>
                        </a:solidFill>
                      </a:uFill>
                    </a:endParaRPr>
                  </a:p>
                </c:rich>
              </c:tx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81427208619139"/>
                  <c:y val="0.128960482121878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 forceAA="0"/>
                  <a:lstStyle/>
                  <a:p>
                    <a:pPr defTabSz="914400">
                      <a:defRPr lang="zh-CN" sz="1000" b="1" i="0" u="none" strike="noStrike" kern="1200" cap="none" spc="0" normalizeH="0" baseline="0">
                        <a:solidFill>
                          <a:schemeClr val="bg1"/>
                        </a:solidFill>
                        <a:uFill>
                          <a:solidFill>
                            <a:schemeClr val="bg1"/>
                          </a:solidFill>
                        </a:uFill>
                        <a:latin typeface="Arial" panose="020B0604020202020204" pitchFamily="7" charset="0"/>
                        <a:ea typeface="微软雅黑" panose="020B0503020204020204" charset="-122"/>
                        <a:cs typeface="Arial" panose="020B0604020202020204" pitchFamily="7" charset="0"/>
                      </a:defRPr>
                    </a:pPr>
                    <a:r>
                      <a:rPr sz="1000" b="1" u="none" strike="noStrike" cap="none" normalizeH="0">
                        <a:solidFill>
                          <a:schemeClr val="bg1"/>
                        </a:solidFill>
                        <a:uFill>
                          <a:solidFill>
                            <a:schemeClr val="bg1"/>
                          </a:solidFill>
                        </a:uFill>
                      </a:rPr>
                      <a:t>医疗器械, 13</a:t>
                    </a:r>
                    <a:r>
                      <a:rPr lang="en-US" altLang="zh-CN" sz="1000" b="1" u="none" strike="noStrike" cap="none" normalizeH="0">
                        <a:solidFill>
                          <a:schemeClr val="bg1"/>
                        </a:solidFill>
                        <a:uFill>
                          <a:solidFill>
                            <a:schemeClr val="bg1"/>
                          </a:solidFill>
                        </a:uFill>
                      </a:rPr>
                      <a:t>.21</a:t>
                    </a:r>
                    <a:r>
                      <a:rPr sz="1000" b="1" u="none" strike="noStrike" cap="none" normalizeH="0">
                        <a:solidFill>
                          <a:schemeClr val="bg1"/>
                        </a:solidFill>
                        <a:uFill>
                          <a:solidFill>
                            <a:schemeClr val="bg1"/>
                          </a:solidFill>
                        </a:uFill>
                      </a:rPr>
                      <a:t>%</a:t>
                    </a:r>
                    <a:endParaRPr sz="1000" b="1" u="none" strike="noStrike" cap="none" normalizeH="0">
                      <a:solidFill>
                        <a:schemeClr val="bg1"/>
                      </a:solidFill>
                      <a:uFill>
                        <a:solidFill>
                          <a:schemeClr val="bg1"/>
                        </a:solidFill>
                      </a:uFill>
                    </a:endParaRP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639372762887497"/>
                  <c:y val="0.112442712540314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 forceAA="0"/>
                  <a:lstStyle/>
                  <a:p>
                    <a:pPr defTabSz="914400">
                      <a:defRPr lang="zh-CN" sz="1000" b="1" i="0" u="none" strike="noStrike" kern="1200" cap="none" spc="0" normalizeH="0" baseline="0">
                        <a:solidFill>
                          <a:schemeClr val="bg1"/>
                        </a:solidFill>
                        <a:uFill>
                          <a:solidFill>
                            <a:schemeClr val="bg1"/>
                          </a:solidFill>
                        </a:uFill>
                        <a:latin typeface="Arial" panose="020B0604020202020204" pitchFamily="7" charset="0"/>
                        <a:ea typeface="微软雅黑" panose="020B0503020204020204" charset="-122"/>
                        <a:cs typeface="Arial" panose="020B0604020202020204" pitchFamily="7" charset="0"/>
                      </a:defRPr>
                    </a:pPr>
                    <a:r>
                      <a:rPr sz="1000" b="1" u="none" strike="noStrike" cap="none" normalizeH="0">
                        <a:solidFill>
                          <a:schemeClr val="bg1"/>
                        </a:solidFill>
                        <a:uFill>
                          <a:solidFill>
                            <a:schemeClr val="bg1"/>
                          </a:solidFill>
                        </a:uFill>
                      </a:rPr>
                      <a:t>化妆品, 11</a:t>
                    </a:r>
                    <a:r>
                      <a:rPr lang="en-US" altLang="zh-CN" sz="1000" b="1" u="none" strike="noStrike" cap="none" normalizeH="0">
                        <a:solidFill>
                          <a:schemeClr val="bg1"/>
                        </a:solidFill>
                        <a:uFill>
                          <a:solidFill>
                            <a:schemeClr val="bg1"/>
                          </a:solidFill>
                        </a:uFill>
                      </a:rPr>
                      <a:t>.32</a:t>
                    </a:r>
                    <a:r>
                      <a:rPr sz="1000" b="1" u="none" strike="noStrike" cap="none" normalizeH="0">
                        <a:solidFill>
                          <a:schemeClr val="bg1"/>
                        </a:solidFill>
                        <a:uFill>
                          <a:solidFill>
                            <a:schemeClr val="bg1"/>
                          </a:solidFill>
                        </a:uFill>
                      </a:rPr>
                      <a:t>%</a:t>
                    </a:r>
                    <a:endParaRPr sz="1000" b="1" u="none" strike="noStrike" cap="none" normalizeH="0">
                      <a:solidFill>
                        <a:schemeClr val="bg1"/>
                      </a:solidFill>
                      <a:uFill>
                        <a:solidFill>
                          <a:schemeClr val="bg1"/>
                        </a:solidFill>
                      </a:uFill>
                    </a:endParaRP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1000" b="1" i="0" u="none" strike="noStrike" kern="1200" cap="none" spc="0" normalizeH="0" baseline="0">
                    <a:solidFill>
                      <a:schemeClr val="bg1"/>
                    </a:solidFill>
                    <a:uFill>
                      <a:solidFill>
                        <a:schemeClr val="bg1"/>
                      </a:solidFill>
                    </a:uFill>
                    <a:latin typeface="Arial" panose="020B0604020202020204" pitchFamily="7" charset="0"/>
                    <a:ea typeface="微软雅黑" panose="020B0503020204020204" charset="-122"/>
                    <a:cs typeface="Arial" panose="020B0604020202020204" pitchFamily="7" charset="0"/>
                  </a:defRPr>
                </a:pPr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药品</c:v>
                </c:pt>
                <c:pt idx="1">
                  <c:v>医疗器械</c:v>
                </c:pt>
                <c:pt idx="2">
                  <c:v>化妆品</c:v>
                </c:pt>
              </c:strCache>
            </c:strRef>
          </c:cat>
          <c:val>
            <c:numRef>
              <c:f>Sheet1!$B$2:$B$4</c:f>
              <c:numCache>
                <c:formatCode>0.00%</c:formatCode>
                <c:ptCount val="3"/>
                <c:pt idx="0">
                  <c:v>0.7547</c:v>
                </c:pt>
                <c:pt idx="1">
                  <c:v>0.1321</c:v>
                </c:pt>
                <c:pt idx="2">
                  <c:v>0.1132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gradFill>
      <a:gsLst>
        <a:gs pos="0">
          <a:schemeClr val="accent1">
            <a:lumMod val="0"/>
            <a:lumOff val="100000"/>
          </a:schemeClr>
        </a:gs>
        <a:gs pos="35000">
          <a:schemeClr val="accent1">
            <a:lumMod val="0"/>
            <a:lumOff val="100000"/>
          </a:schemeClr>
        </a:gs>
        <a:gs pos="100000">
          <a:srgbClr val="F2F3F5"/>
        </a:gs>
      </a:gsLst>
      <a:path path="circle">
        <a:fillToRect l="50000" t="-80000" r="50000" b="180000"/>
      </a:path>
    </a:gradFill>
    <a:ln w="9525" cap="flat" cmpd="sng" algn="ctr">
      <a:solidFill>
        <a:schemeClr val="bg1">
          <a:lumMod val="85000"/>
        </a:schemeClr>
      </a:solidFill>
      <a:round/>
    </a:ln>
    <a:effectLst/>
  </c:spPr>
  <c:txPr>
    <a:bodyPr/>
    <a:lstStyle/>
    <a:p>
      <a:pPr>
        <a:defRPr lang="zh-CN">
          <a:latin typeface="Arial" panose="020B0604020202020204" pitchFamily="7" charset="0"/>
          <a:ea typeface="微软雅黑" panose="020B0503020204020204" charset="-122"/>
          <a:cs typeface="Arial" panose="020B0604020202020204" pitchFamily="7" charset="0"/>
        </a:defRPr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047054185574397"/>
          <c:y val="0.005"/>
          <c:w val="0.70425"/>
          <c:h val="0.939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案件数</c:v>
                </c:pt>
              </c:strCache>
            </c:strRef>
          </c:tx>
          <c:spPr>
            <a:solidFill>
              <a:srgbClr val="92D050"/>
            </a:solidFill>
            <a:effectLst>
              <a:outerShdw blurRad="50800" dist="38100" algn="l" rotWithShape="0">
                <a:prstClr val="black">
                  <a:alpha val="40000"/>
                </a:prstClr>
              </a:outerShdw>
            </a:effectLst>
          </c:spPr>
          <c:explosion val="0"/>
          <c:dPt>
            <c:idx val="0"/>
            <c:bubble3D val="0"/>
            <c:spPr>
              <a:solidFill>
                <a:srgbClr val="F9680D"/>
              </a:solidFill>
              <a:ln w="19050">
                <a:solidFill>
                  <a:schemeClr val="lt1"/>
                </a:solidFill>
              </a:ln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rgbClr val="F976DF"/>
              </a:solidFill>
              <a:ln w="19050">
                <a:solidFill>
                  <a:schemeClr val="lt1"/>
                </a:solidFill>
              </a:ln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5"/>
            <c:bubble3D val="0"/>
            <c:spPr>
              <a:solidFill>
                <a:srgbClr val="92D050"/>
              </a:solidFill>
              <a:ln w="19050">
                <a:solidFill>
                  <a:schemeClr val="lt1"/>
                </a:solidFill>
              </a:ln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0.00257762120850251"/>
                  <c:y val="3.25097529258852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1875"/>
                  <c:y val="0.00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054104967757344"/>
                  <c:y val="-0.0099382314694408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0668094697874373"/>
                  <c:y val="-0.002685305591677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cap="none" spc="0" normalizeH="0" baseline="0">
                    <a:solidFill>
                      <a:srgbClr val="002060"/>
                    </a:solidFill>
                    <a:uFill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投诉举报</c:v>
                </c:pt>
                <c:pt idx="1">
                  <c:v>监督抽验</c:v>
                </c:pt>
                <c:pt idx="2">
                  <c:v>执法检验</c:v>
                </c:pt>
                <c:pt idx="3">
                  <c:v>日常监管和专项检查</c:v>
                </c:pt>
                <c:pt idx="4">
                  <c:v>其他部门通报</c:v>
                </c:pt>
                <c:pt idx="5">
                  <c:v>其他类别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3</c:v>
                </c:pt>
                <c:pt idx="1">
                  <c:v>19</c:v>
                </c:pt>
                <c:pt idx="2">
                  <c:v>1</c:v>
                </c:pt>
                <c:pt idx="3">
                  <c:v>23</c:v>
                </c:pt>
                <c:pt idx="4">
                  <c:v>3</c:v>
                </c:pt>
                <c:pt idx="5">
                  <c:v>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百分比</c:v>
                </c:pt>
              </c:strCache>
            </c:strRef>
          </c:tx>
          <c:spPr>
            <a:solidFill>
              <a:srgbClr val="92D050"/>
            </a:solidFill>
            <a:effectLst>
              <a:outerShdw blurRad="50800" dist="38100" algn="l" rotWithShape="0">
                <a:prstClr val="black">
                  <a:alpha val="40000"/>
                </a:prstClr>
              </a:outerShdw>
            </a:effectLst>
          </c:spPr>
          <c:explosion val="0"/>
          <c:dPt>
            <c:idx val="0"/>
            <c:bubble3D val="0"/>
            <c:spPr>
              <a:solidFill>
                <a:srgbClr val="F9680D"/>
              </a:solidFill>
              <a:ln w="19050">
                <a:solidFill>
                  <a:schemeClr val="lt1"/>
                </a:solidFill>
              </a:ln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rgbClr val="F976DF"/>
              </a:solidFill>
              <a:ln w="19050">
                <a:solidFill>
                  <a:schemeClr val="lt1"/>
                </a:solidFill>
              </a:ln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5"/>
            <c:bubble3D val="0"/>
            <c:spPr>
              <a:solidFill>
                <a:srgbClr val="92D050"/>
              </a:solidFill>
              <a:ln w="19050">
                <a:solidFill>
                  <a:schemeClr val="lt1"/>
                </a:solidFill>
              </a:ln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0.013125"/>
                  <c:y val="-0.003426630319473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103125"/>
                  <c:y val="0.0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6375"/>
                  <c:y val="-0.00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cap="none" spc="0" normalizeH="0" baseline="0">
                    <a:solidFill>
                      <a:srgbClr val="C00000"/>
                    </a:solidFill>
                    <a:uFill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投诉举报</c:v>
                </c:pt>
                <c:pt idx="1">
                  <c:v>监督抽验</c:v>
                </c:pt>
                <c:pt idx="2">
                  <c:v>执法检验</c:v>
                </c:pt>
                <c:pt idx="3">
                  <c:v>日常监管和专项检查</c:v>
                </c:pt>
                <c:pt idx="4">
                  <c:v>其他部门通报</c:v>
                </c:pt>
                <c:pt idx="5">
                  <c:v>其他类别</c:v>
                </c:pt>
              </c:strCache>
            </c:strRef>
          </c:cat>
          <c:val>
            <c:numRef>
              <c:f>Sheet1!$C$2:$C$7</c:f>
              <c:numCache>
                <c:formatCode>0.00%</c:formatCode>
                <c:ptCount val="6"/>
                <c:pt idx="0">
                  <c:v>0.0566</c:v>
                </c:pt>
                <c:pt idx="1">
                  <c:v>0.3585</c:v>
                </c:pt>
                <c:pt idx="2">
                  <c:v>0.0188</c:v>
                </c:pt>
                <c:pt idx="3">
                  <c:v>0.434</c:v>
                </c:pt>
                <c:pt idx="4">
                  <c:v>0.0566</c:v>
                </c:pt>
                <c:pt idx="5">
                  <c:v>0.0755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49"/>
      </c:doughnut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4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5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774526105753242"/>
          <c:y val="0.472970108119568"/>
          <c:w val="0.221926615674537"/>
          <c:h val="0.520669917320331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1000" b="1" i="0" u="none" strike="noStrike" kern="1200" cap="none" spc="0" normalizeH="0" baseline="0">
              <a:solidFill>
                <a:schemeClr val="tx1"/>
              </a:solidFill>
              <a:uFill>
                <a:solidFill>
                  <a:schemeClr val="tx1">
                    <a:lumMod val="65000"/>
                    <a:lumOff val="35000"/>
                  </a:schemeClr>
                </a:solidFill>
              </a:u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rgbClr val="70AD47">
        <a:lumMod val="20000"/>
        <a:lumOff val="80000"/>
      </a:srgbClr>
    </a:solidFill>
    <a:ln w="9525" cap="flat" cmpd="sng" algn="ctr">
      <a:noFill/>
      <a:round/>
    </a:ln>
    <a:effectLst>
      <a:glow rad="63500">
        <a:srgbClr val="7030A0">
          <a:alpha val="40000"/>
        </a:srgbClr>
      </a:glow>
      <a:outerShdw blurRad="50800" dist="38100" sx="101000" sy="101000" algn="l" rotWithShape="0">
        <a:prstClr val="black">
          <a:alpha val="40000"/>
        </a:prstClr>
      </a:outerShdw>
    </a:effectLst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0690104166666667"/>
          <c:y val="0.0343603946685131"/>
          <c:w val="0.896661931818182"/>
          <c:h val="0.832958282845768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2018年1季度</c:v>
                </c:pt>
              </c:strCache>
            </c:strRef>
          </c:tx>
          <c:spPr>
            <a:ln w="28575" cap="rnd" cmpd="sng" algn="ctr">
              <a:solidFill>
                <a:srgbClr val="F9680D"/>
              </a:solidFill>
              <a:prstDash val="solid"/>
              <a:round/>
            </a:ln>
            <a:effectLst>
              <a:glow rad="101600">
                <a:srgbClr val="ED7D31">
                  <a:satMod val="175000"/>
                  <a:alpha val="40000"/>
                </a:srgbClr>
              </a:glow>
              <a:outerShdw blurRad="50800" dist="38100" dir="16200000" rotWithShape="0">
                <a:prstClr val="black">
                  <a:alpha val="40000"/>
                </a:prstClr>
              </a:outerShdw>
            </a:effectLst>
          </c:spPr>
          <c:marker>
            <c:symbol val="none"/>
          </c:marker>
          <c:dLbls>
            <c:dLbl>
              <c:idx val="0"/>
              <c:layout>
                <c:manualLayout>
                  <c:x val="-0.00585397370615861"/>
                  <c:y val="-0.0181755236281807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0905359729599227"/>
                  <c:y val="-0.0136612021857923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373220830955621"/>
                  <c:y val="0.105506478961701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cap="none" spc="0" normalizeH="0" baseline="0">
                    <a:solidFill>
                      <a:srgbClr val="F9680D"/>
                    </a:solidFill>
                    <a:uFill>
                      <a:solidFill>
                        <a:schemeClr val="bg1"/>
                      </a:solidFill>
                    </a:u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Sheet1!$A$2:$A$4</c:f>
              <c:strCache>
                <c:ptCount val="3"/>
                <c:pt idx="0">
                  <c:v>案件数</c:v>
                </c:pt>
                <c:pt idx="1">
                  <c:v>案值（万元）</c:v>
                </c:pt>
                <c:pt idx="2">
                  <c:v>罚没款（万元）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29</c:v>
                </c:pt>
                <c:pt idx="1">
                  <c:v>2.78</c:v>
                </c:pt>
                <c:pt idx="2">
                  <c:v>10.02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2019年1季度</c:v>
                </c:pt>
              </c:strCache>
            </c:strRef>
          </c:tx>
          <c:spPr>
            <a:ln w="28575" cap="rnd" cmpd="sng" algn="ctr">
              <a:solidFill>
                <a:srgbClr val="00B050"/>
              </a:solidFill>
              <a:prstDash val="solid"/>
              <a:round/>
            </a:ln>
            <a:effectLst>
              <a:glow rad="101600">
                <a:srgbClr val="70AD47">
                  <a:satMod val="175000"/>
                  <a:alpha val="40000"/>
                </a:srgbClr>
              </a:glow>
              <a:outerShdw blurRad="50800" dist="38100" dir="16200000" rotWithShape="0">
                <a:prstClr val="black">
                  <a:alpha val="40000"/>
                </a:prstClr>
              </a:outerShdw>
            </a:effectLst>
          </c:spPr>
          <c:marker>
            <c:symbol val="none"/>
          </c:marker>
          <c:dLbls>
            <c:dLbl>
              <c:idx val="0"/>
              <c:layout>
                <c:manualLayout>
                  <c:x val="-0.0443892045454545"/>
                  <c:y val="0.0519300675090878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39835828102366"/>
                  <c:y val="-0.0546448087431694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-0.024590163934426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cap="none" spc="0" normalizeH="0" baseline="0">
                    <a:solidFill>
                      <a:schemeClr val="accent6">
                        <a:lumMod val="60000"/>
                        <a:lumOff val="40000"/>
                      </a:schemeClr>
                    </a:solidFill>
                    <a:uFill>
                      <a:solidFill>
                        <a:schemeClr val="bg1"/>
                      </a:solidFill>
                    </a:u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Sheet1!$A$2:$A$4</c:f>
              <c:strCache>
                <c:ptCount val="3"/>
                <c:pt idx="0">
                  <c:v>案件数</c:v>
                </c:pt>
                <c:pt idx="1">
                  <c:v>案值（万元）</c:v>
                </c:pt>
                <c:pt idx="2">
                  <c:v>罚没款（万元）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40</c:v>
                </c:pt>
                <c:pt idx="1">
                  <c:v>16.63</c:v>
                </c:pt>
                <c:pt idx="2">
                  <c:v>34.24</c:v>
                </c:pt>
              </c:numCache>
            </c:numRef>
          </c:val>
          <c:smooth val="1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1"/>
        <c:axId val="128711594"/>
        <c:axId val="538314264"/>
      </c:lineChart>
      <c:lineChart>
        <c:grouping val="standard"/>
        <c:varyColors val="0"/>
        <c:ser>
          <c:idx val="2"/>
          <c:order val="2"/>
          <c:tx>
            <c:strRef>
              <c:f>Sheet1!$D$1</c:f>
              <c:strCache>
                <c:ptCount val="1"/>
                <c:pt idx="0">
                  <c:v>增长率</c:v>
                </c:pt>
              </c:strCache>
            </c:strRef>
          </c:tx>
          <c:spPr>
            <a:ln w="19050" cap="rnd" cmpd="sng" algn="ctr">
              <a:solidFill>
                <a:srgbClr val="FFFF00"/>
              </a:solidFill>
              <a:prstDash val="solid"/>
              <a:round/>
            </a:ln>
            <a:effectLst>
              <a:glow rad="63500">
                <a:srgbClr val="FFC000">
                  <a:satMod val="175000"/>
                  <a:alpha val="40000"/>
                </a:srgbClr>
              </a:glow>
            </a:effectLst>
          </c:spPr>
          <c:marker>
            <c:symbol val="circle"/>
            <c:size val="5"/>
            <c:spPr>
              <a:solidFill>
                <a:srgbClr val="FF0000"/>
              </a:solidFill>
              <a:ln w="6350" cap="flat" cmpd="sng" algn="ctr">
                <a:solidFill>
                  <a:srgbClr val="FFC000"/>
                </a:solidFill>
                <a:prstDash val="solid"/>
                <a:round/>
              </a:ln>
              <a:effectLst>
                <a:glow rad="63500">
                  <a:srgbClr val="FFC000">
                    <a:satMod val="175000"/>
                    <a:alpha val="40000"/>
                  </a:srgbClr>
                </a:glow>
              </a:effectLst>
            </c:spPr>
          </c:marker>
          <c:dLbls>
            <c:dLbl>
              <c:idx val="1"/>
              <c:layout>
                <c:manualLayout>
                  <c:x val="-0.00177556818181818"/>
                  <c:y val="-0.023368530379089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cap="none" spc="0" normalizeH="0" baseline="0">
                    <a:solidFill>
                      <a:srgbClr val="FFC000"/>
                    </a:solidFill>
                    <a:uFill>
                      <a:solidFill>
                        <a:schemeClr val="bg1"/>
                      </a:solidFill>
                    </a:u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Sheet1!$A$2:$A$4</c:f>
              <c:strCache>
                <c:ptCount val="3"/>
                <c:pt idx="0">
                  <c:v>案件数</c:v>
                </c:pt>
                <c:pt idx="1">
                  <c:v>案值（万元）</c:v>
                </c:pt>
                <c:pt idx="2">
                  <c:v>罚没款（万元）</c:v>
                </c:pt>
              </c:strCache>
            </c:strRef>
          </c:cat>
          <c:val>
            <c:numRef>
              <c:f>Sheet1!$D$2:$D$4</c:f>
              <c:numCache>
                <c:formatCode>0.00%</c:formatCode>
                <c:ptCount val="3"/>
                <c:pt idx="0">
                  <c:v>0.3793</c:v>
                </c:pt>
                <c:pt idx="1">
                  <c:v>4.98</c:v>
                </c:pt>
                <c:pt idx="2">
                  <c:v>2.42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72753647"/>
        <c:axId val="309087430"/>
      </c:lineChart>
      <c:catAx>
        <c:axId val="12871159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.00%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horzOverflow="overflow" vert="horz" wrap="square" anchor="ctr" anchorCtr="1" forceAA="0"/>
          <a:lstStyle/>
          <a:p>
            <a:pPr>
              <a:defRPr lang="zh-CN" sz="1000" b="1" i="0" u="none" strike="noStrike" kern="1200" cap="none" spc="0" normalizeH="0" baseline="0">
                <a:solidFill>
                  <a:srgbClr val="92D050"/>
                </a:solidFill>
                <a:uFill>
                  <a:solidFill>
                    <a:schemeClr val="bg1"/>
                  </a:solidFill>
                </a:u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538314264"/>
        <c:crosses val="autoZero"/>
        <c:auto val="1"/>
        <c:lblAlgn val="ctr"/>
        <c:lblOffset val="100"/>
        <c:noMultiLvlLbl val="0"/>
      </c:catAx>
      <c:valAx>
        <c:axId val="538314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/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horzOverflow="overflow" vert="horz" wrap="square" anchor="ctr" anchorCtr="1" forceAA="0"/>
          <a:lstStyle/>
          <a:p>
            <a:pPr>
              <a:defRPr lang="zh-CN" sz="1000" b="1" i="0" u="none" strike="noStrike" kern="1200" cap="none" spc="0" normalizeH="0" baseline="0">
                <a:solidFill>
                  <a:srgbClr val="00B050"/>
                </a:solidFill>
                <a:uFill>
                  <a:solidFill>
                    <a:schemeClr val="bg1"/>
                  </a:solidFill>
                </a:u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128711594"/>
        <c:crosses val="autoZero"/>
        <c:crossBetween val="between"/>
      </c:valAx>
      <c:catAx>
        <c:axId val="72753647"/>
        <c:scaling>
          <c:orientation val="minMax"/>
        </c:scaling>
        <c:delete val="1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bg1"/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309087430"/>
        <c:crosses val="autoZero"/>
        <c:auto val="1"/>
        <c:lblAlgn val="ctr"/>
        <c:lblOffset val="100"/>
        <c:noMultiLvlLbl val="0"/>
      </c:catAx>
      <c:valAx>
        <c:axId val="309087430"/>
        <c:scaling>
          <c:orientation val="minMax"/>
        </c:scaling>
        <c:delete val="0"/>
        <c:axPos val="r"/>
        <c:numFmt formatCode="0.00%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rgbClr val="FFC000"/>
                </a:solidFill>
                <a:uFill>
                  <a:solidFill>
                    <a:schemeClr val="bg1"/>
                  </a:solidFill>
                </a:u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72753647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horzOverflow="overflow" vert="horz" wrap="square" anchor="ctr" anchorCtr="1" forceAA="0"/>
          <a:lstStyle/>
          <a:p>
            <a:pPr>
              <a:defRPr lang="zh-CN" sz="1000" b="1" i="0" u="none" strike="noStrike" kern="1200" cap="none" spc="0" normalizeH="0" baseline="0">
                <a:solidFill>
                  <a:schemeClr val="bg1"/>
                </a:solidFill>
                <a:uFill>
                  <a:solidFill>
                    <a:schemeClr val="bg1"/>
                  </a:solidFill>
                </a:u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</c:legendEntry>
      <c:legendEntry>
        <c:idx val="1"/>
        <c:txPr>
          <a:bodyPr rot="0" spcFirstLastPara="0" vertOverflow="ellipsis" horzOverflow="overflow" vert="horz" wrap="square" anchor="ctr" anchorCtr="1" forceAA="0"/>
          <a:lstStyle/>
          <a:p>
            <a:pPr>
              <a:defRPr lang="zh-CN" sz="1000" b="1" i="0" u="none" strike="noStrike" kern="1200" cap="none" spc="0" normalizeH="0" baseline="0">
                <a:solidFill>
                  <a:schemeClr val="bg1"/>
                </a:solidFill>
                <a:uFill>
                  <a:solidFill>
                    <a:schemeClr val="bg1"/>
                  </a:solidFill>
                </a:u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</c:legendEntry>
      <c:layout>
        <c:manualLayout>
          <c:xMode val="edge"/>
          <c:yMode val="edge"/>
          <c:x val="0.236979166666667"/>
          <c:y val="0.932317812013156"/>
          <c:w val="0.490530303030303"/>
          <c:h val="0.0624891812359356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horzOverflow="overflow" vert="horz" wrap="square" anchor="ctr" anchorCtr="1" forceAA="0"/>
        <a:lstStyle/>
        <a:p>
          <a:pPr>
            <a:defRPr lang="zh-CN" sz="1000" b="1" i="0" u="none" strike="noStrike" kern="1200" cap="none" spc="0" normalizeH="0" baseline="0">
              <a:solidFill>
                <a:schemeClr val="bg1"/>
              </a:solidFill>
              <a:uFill>
                <a:solidFill>
                  <a:schemeClr val="bg1"/>
                </a:solidFill>
              </a:u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  <a:sym typeface="微软雅黑" panose="020B0503020204020204" charset="-122"/>
            </a:defRPr>
          </a:pPr>
        </a:p>
      </c:txPr>
    </c:legend>
    <c:plotVisOnly val="1"/>
    <c:dispBlanksAs val="gap"/>
    <c:showDLblsOverMax val="0"/>
  </c:chart>
  <c:spPr>
    <a:solidFill>
      <a:schemeClr val="tx2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rot="0" vertOverflow="ellipsis" horzOverflow="overflow" vert="horz" wrap="square" anchor="ctr" anchorCtr="1" forceAA="0"/>
    <a:lstStyle/>
    <a:p>
      <a:pPr>
        <a:defRPr lang="zh-CN">
          <a:solidFill>
            <a:schemeClr val="bg1"/>
          </a:solidFill>
          <a:latin typeface="微软雅黑" panose="020B0503020204020204" charset="-122"/>
          <a:ea typeface="微软雅黑" panose="020B0503020204020204" charset="-122"/>
          <a:cs typeface="微软雅黑" panose="020B0503020204020204" charset="-122"/>
          <a:sym typeface="微软雅黑" panose="020B0503020204020204" charset="-122"/>
        </a:defRPr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689857797626043"/>
          <c:y val="0.0392888888888889"/>
          <c:w val="0.843224820778"/>
          <c:h val="0.68035555555555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案件数</c:v>
                </c:pt>
              </c:strCache>
            </c:strRef>
          </c:tx>
          <c:spPr>
            <a:gradFill>
              <a:gsLst>
                <a:gs pos="0">
                  <a:srgbClr val="21A4FF"/>
                </a:gs>
                <a:gs pos="100000">
                  <a:srgbClr val="0070C0"/>
                </a:gs>
              </a:gsLst>
              <a:lin ang="8100000" scaled="0"/>
            </a:gradFill>
            <a:ln>
              <a:noFill/>
            </a:ln>
            <a:effectLst>
              <a:outerShdw blurRad="50800" dist="38100" dir="18900000" algn="b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0.020625"/>
                  <c:y val="-0.01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31875"/>
                  <c:y val="-0.002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54375"/>
                  <c:y val="0.0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31875"/>
                  <c:y val="0.002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cap="none" spc="0" normalizeH="0" baseline="0">
                    <a:solidFill>
                      <a:srgbClr val="7030A0"/>
                    </a:solidFill>
                    <a:uFill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投诉举报</c:v>
                </c:pt>
                <c:pt idx="1">
                  <c:v>监督抽验</c:v>
                </c:pt>
                <c:pt idx="2">
                  <c:v>日常监管和专项检查</c:v>
                </c:pt>
                <c:pt idx="3">
                  <c:v>其他部门通报</c:v>
                </c:pt>
                <c:pt idx="4">
                  <c:v>其他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</c:v>
                </c:pt>
                <c:pt idx="1">
                  <c:v>18</c:v>
                </c:pt>
                <c:pt idx="2">
                  <c:v>14</c:v>
                </c:pt>
                <c:pt idx="3">
                  <c:v>2</c:v>
                </c:pt>
                <c:pt idx="4">
                  <c:v>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3343927"/>
        <c:axId val="896614919"/>
      </c:barChart>
      <c:lineChart>
        <c:grouping val="standard"/>
        <c:varyColors val="0"/>
        <c:ser>
          <c:idx val="2"/>
          <c:order val="1"/>
          <c:tx>
            <c:strRef>
              <c:f>Sheet1!$C$1</c:f>
              <c:strCache>
                <c:ptCount val="1"/>
                <c:pt idx="0">
                  <c:v>百分比</c:v>
                </c:pt>
              </c:strCache>
            </c:strRef>
          </c:tx>
          <c:spPr>
            <a:ln w="28575" cap="sq" cmpd="sng">
              <a:solidFill>
                <a:srgbClr val="DA6C22"/>
              </a:solidFill>
              <a:prstDash val="solid"/>
              <a:bevel/>
              <a:headEnd type="none"/>
              <a:tailEnd type="none"/>
            </a:ln>
            <a:effectLst>
              <a:glow rad="63500">
                <a:schemeClr val="accent4">
                  <a:satMod val="175000"/>
                  <a:alpha val="40000"/>
                </a:schemeClr>
              </a:glow>
            </a:effectLst>
          </c:spPr>
          <c:marker>
            <c:symbol val="circle"/>
            <c:size val="6"/>
            <c:spPr>
              <a:solidFill>
                <a:srgbClr val="FFFF00">
                  <a:alpha val="91000"/>
                </a:srgbClr>
              </a:solidFill>
              <a:ln w="3175" cmpd="sng">
                <a:solidFill>
                  <a:srgbClr val="FF0000"/>
                </a:solidFill>
                <a:prstDash val="solid"/>
              </a:ln>
              <a:effectLst>
                <a:glow rad="63500">
                  <a:schemeClr val="accent4">
                    <a:satMod val="175000"/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0.005625"/>
                  <c:y val="-0.04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0375"/>
                  <c:y val="-0.027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"/>
                  <c:y val="-0.047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cap="none" spc="0" normalizeH="0" baseline="0">
                    <a:solidFill>
                      <a:schemeClr val="accent6">
                        <a:lumMod val="75000"/>
                      </a:schemeClr>
                    </a:solidFill>
                    <a:uFill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投诉举报</c:v>
                </c:pt>
                <c:pt idx="1">
                  <c:v>监督抽验</c:v>
                </c:pt>
                <c:pt idx="2">
                  <c:v>日常监管和专项检查</c:v>
                </c:pt>
                <c:pt idx="3">
                  <c:v>其他部门通报</c:v>
                </c:pt>
                <c:pt idx="4">
                  <c:v>其他</c:v>
                </c:pt>
              </c:strCache>
            </c:strRef>
          </c:cat>
          <c:val>
            <c:numRef>
              <c:f>Sheet1!$C$2:$C$6</c:f>
              <c:numCache>
                <c:formatCode>0.00%</c:formatCode>
                <c:ptCount val="5"/>
                <c:pt idx="0">
                  <c:v>0.05</c:v>
                </c:pt>
                <c:pt idx="1">
                  <c:v>0.45</c:v>
                </c:pt>
                <c:pt idx="2">
                  <c:v>0.35</c:v>
                </c:pt>
                <c:pt idx="3">
                  <c:v>0.05</c:v>
                </c:pt>
                <c:pt idx="4">
                  <c:v>0.1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87072367"/>
        <c:axId val="23281065"/>
      </c:lineChart>
      <c:catAx>
        <c:axId val="63343927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rgbClr val="002060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896614919"/>
        <c:crosses val="autoZero"/>
        <c:auto val="1"/>
        <c:lblAlgn val="ctr"/>
        <c:lblOffset val="100"/>
        <c:noMultiLvlLbl val="0"/>
      </c:catAx>
      <c:valAx>
        <c:axId val="8966149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rgbClr val="7030A0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63343927"/>
        <c:crosses val="autoZero"/>
        <c:crossBetween val="between"/>
      </c:valAx>
      <c:catAx>
        <c:axId val="487072367"/>
        <c:scaling>
          <c:orientation val="minMax"/>
        </c:scaling>
        <c:delete val="1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3281065"/>
        <c:crosses val="autoZero"/>
        <c:auto val="1"/>
        <c:lblAlgn val="ctr"/>
        <c:lblOffset val="100"/>
        <c:noMultiLvlLbl val="0"/>
      </c:catAx>
      <c:valAx>
        <c:axId val="23281065"/>
        <c:scaling>
          <c:orientation val="minMax"/>
        </c:scaling>
        <c:delete val="0"/>
        <c:axPos val="r"/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chemeClr val="accent6">
                    <a:lumMod val="50000"/>
                  </a:schemeClr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487072367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rgbClr val="002060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rgbClr val="002060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563325846162886"/>
          <c:y val="0.9315"/>
          <c:w val="0.428125"/>
          <c:h val="0.0631666666666667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1" i="0" u="none" strike="noStrike" kern="1200" cap="none" spc="0" normalizeH="0" baseline="0">
              <a:solidFill>
                <a:srgbClr val="002060"/>
              </a:solidFill>
              <a:uFill>
                <a:solidFill>
                  <a:schemeClr val="tx1">
                    <a:lumMod val="65000"/>
                    <a:lumOff val="35000"/>
                  </a:schemeClr>
                </a:solidFill>
              </a:u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案件数（件）</c:v>
                </c:pt>
              </c:strCache>
            </c:strRef>
          </c:tx>
          <c:spPr>
            <a:blipFill>
              <a:blip xmlns:r="http://schemas.openxmlformats.org/officeDocument/2006/relationships" r:embed="rId3"/>
              <a:stretch>
                <a:fillRect/>
              </a:stretch>
            </a:blipFill>
            <a:ln>
              <a:noFill/>
            </a:ln>
            <a:effectLst>
              <a:outerShdw blurRad="190500" dist="1397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blipFill>
                <a:blip xmlns:r="http://schemas.openxmlformats.org/officeDocument/2006/relationships" r:embed="rId4"/>
                <a:stretch>
                  <a:fillRect/>
                </a:stretch>
              </a:blipFill>
              <a:ln>
                <a:noFill/>
              </a:ln>
              <a:effectLst>
                <a:outerShdw blurRad="190500" dist="1397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invertIfNegative val="0"/>
            <c:bubble3D val="0"/>
            <c:spPr>
              <a:blipFill>
                <a:blip xmlns:r="http://schemas.openxmlformats.org/officeDocument/2006/relationships" r:embed="rId5"/>
                <a:stretch>
                  <a:fillRect/>
                </a:stretch>
              </a:blipFill>
              <a:ln>
                <a:noFill/>
              </a:ln>
              <a:effectLst>
                <a:outerShdw blurRad="190500" dist="1397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invertIfNegative val="0"/>
            <c:bubble3D val="0"/>
            <c:spPr>
              <a:blipFill>
                <a:blip xmlns:r="http://schemas.openxmlformats.org/officeDocument/2006/relationships" r:embed="rId6"/>
                <a:stretch>
                  <a:fillRect/>
                </a:stretch>
              </a:blipFill>
              <a:ln>
                <a:noFill/>
              </a:ln>
              <a:effectLst>
                <a:outerShdw blurRad="190500" dist="1397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invertIfNegative val="0"/>
            <c:bubble3D val="0"/>
            <c:spPr>
              <a:blipFill>
                <a:blip xmlns:r="http://schemas.openxmlformats.org/officeDocument/2006/relationships" r:embed="rId7"/>
                <a:stretch>
                  <a:fillRect/>
                </a:stretch>
              </a:blipFill>
              <a:ln>
                <a:noFill/>
              </a:ln>
              <a:effectLst>
                <a:outerShdw blurRad="190500" dist="1397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</c:dPt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>
                <a:spAutoFit/>
              </a:bodyPr>
              <a:lstStyle/>
              <a:p>
                <a:pPr>
                  <a:defRPr lang="zh-CN" sz="1000" b="1" i="0" u="none" strike="noStrike" kern="1200" cap="none" spc="0" normalizeH="0" baseline="0">
                    <a:solidFill>
                      <a:srgbClr val="7030A0"/>
                    </a:solidFill>
                    <a:uFill>
                      <a:solidFill>
                        <a:schemeClr val="bg1">
                          <a:lumMod val="50000"/>
                        </a:schemeClr>
                      </a:solidFill>
                    </a:uFill>
                    <a:latin typeface="微软雅黑" panose="020B0503020204020204" charset="-122"/>
                    <a:ea typeface="微软雅黑" panose="020B0503020204020204" charset="-122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生产企业</c:v>
                </c:pt>
                <c:pt idx="1">
                  <c:v>经营企业</c:v>
                </c:pt>
                <c:pt idx="2">
                  <c:v>医疗机构</c:v>
                </c:pt>
                <c:pt idx="3">
                  <c:v>其他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</c:v>
                </c:pt>
                <c:pt idx="1">
                  <c:v>18</c:v>
                </c:pt>
                <c:pt idx="2">
                  <c:v>19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6"/>
        <c:axId val="654602973"/>
        <c:axId val="44138696"/>
      </c:barChart>
      <c:catAx>
        <c:axId val="65460297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1000" b="1" i="0" u="none" strike="noStrike" kern="1200" cap="none" spc="0" normalizeH="0" baseline="0">
                <a:solidFill>
                  <a:schemeClr val="accent5">
                    <a:lumMod val="50000"/>
                  </a:schemeClr>
                </a:solidFill>
                <a:uFill>
                  <a:solidFill>
                    <a:schemeClr val="bg1">
                      <a:lumMod val="50000"/>
                    </a:schemeClr>
                  </a:solidFill>
                </a:uFill>
                <a:latin typeface="微软雅黑" panose="020B0503020204020204" charset="-122"/>
                <a:ea typeface="微软雅黑" panose="020B0503020204020204" charset="-122"/>
                <a:cs typeface="+mn-cs"/>
              </a:defRPr>
            </a:pPr>
          </a:p>
        </c:txPr>
        <c:crossAx val="44138696"/>
        <c:crosses val="autoZero"/>
        <c:auto val="1"/>
        <c:lblAlgn val="ctr"/>
        <c:lblOffset val="100"/>
        <c:noMultiLvlLbl val="0"/>
      </c:catAx>
      <c:valAx>
        <c:axId val="4413869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bg1">
                  <a:lumMod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bg1">
                    <a:lumMod val="50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+mn-cs"/>
              </a:defRPr>
            </a:pPr>
          </a:p>
        </c:txPr>
        <c:crossAx val="654602973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>
          <a:lumMod val="95000"/>
        </a:schemeClr>
      </a:solidFill>
      <a:round/>
    </a:ln>
    <a:effectLst/>
  </c:spPr>
  <c:txPr>
    <a:bodyPr/>
    <a:lstStyle/>
    <a:p>
      <a:pPr>
        <a:defRPr lang="zh-CN">
          <a:solidFill>
            <a:schemeClr val="bg1">
              <a:lumMod val="50000"/>
            </a:schemeClr>
          </a:solidFill>
          <a:latin typeface="微软雅黑" panose="020B0503020204020204" charset="-122"/>
          <a:ea typeface="微软雅黑" panose="020B0503020204020204" charset="-122"/>
        </a:defRPr>
      </a:pPr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0490310833658473"/>
          <c:y val="0.208168642951252"/>
          <c:w val="0.904278839901158"/>
          <c:h val="0.666754501537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案件数</c:v>
                </c:pt>
              </c:strCache>
            </c:strRef>
          </c:tx>
          <c:spPr>
            <a:solidFill>
              <a:srgbClr val="ED3A23"/>
            </a:solidFill>
            <a:ln w="0">
              <a:solidFill>
                <a:schemeClr val="bg1"/>
              </a:solidFill>
            </a:ln>
            <a:effectLst>
              <a:glow rad="101600">
                <a:srgbClr val="ED7D31">
                  <a:satMod val="175000"/>
                  <a:alpha val="40000"/>
                </a:srgbClr>
              </a:glo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rgbClr val="ED3A23"/>
              </a:solidFill>
              <a:ln w="0">
                <a:solidFill>
                  <a:schemeClr val="bg1"/>
                </a:solidFill>
              </a:ln>
              <a:effectLst>
                <a:glow rad="101600">
                  <a:srgbClr val="ED7D31">
                    <a:satMod val="175000"/>
                    <a:alpha val="40000"/>
                  </a:srgbClr>
                </a:glow>
              </a:effectLst>
            </c:spPr>
          </c:dPt>
          <c:dPt>
            <c:idx val="1"/>
            <c:invertIfNegative val="0"/>
            <c:bubble3D val="0"/>
            <c:spPr>
              <a:solidFill>
                <a:srgbClr val="ED3A23"/>
              </a:solidFill>
              <a:ln w="0">
                <a:solidFill>
                  <a:schemeClr val="bg1"/>
                </a:solidFill>
              </a:ln>
              <a:effectLst>
                <a:glow rad="101600">
                  <a:srgbClr val="ED7D31">
                    <a:satMod val="175000"/>
                    <a:alpha val="40000"/>
                  </a:srgbClr>
                </a:glow>
              </a:effectLst>
            </c:spPr>
          </c:dPt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1000" b="1" i="0" u="none" strike="noStrike" kern="1200" cap="none" spc="0" normalizeH="0" baseline="0">
                    <a:solidFill>
                      <a:srgbClr val="7030A0"/>
                    </a:solidFill>
                    <a:uFill>
                      <a:solidFill>
                        <a:schemeClr val="bg1"/>
                      </a:solidFill>
                    </a:uFill>
                    <a:latin typeface="Arial" panose="020B0604020202020204" pitchFamily="7" charset="0"/>
                    <a:ea typeface="Arial" panose="020B0604020202020204" pitchFamily="7" charset="0"/>
                    <a:cs typeface="Arial" panose="020B0604020202020204" pitchFamily="7" charset="0"/>
                    <a:sym typeface="Arial" panose="020B0604020202020204" pitchFamily="7" charset="0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2018年1季度</c:v>
                </c:pt>
                <c:pt idx="1">
                  <c:v>2019年1季度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4</c:v>
                </c:pt>
                <c:pt idx="1">
                  <c:v>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案值（万元）</c:v>
                </c:pt>
              </c:strCache>
            </c:strRef>
          </c:tx>
          <c:spPr>
            <a:solidFill>
              <a:srgbClr val="00AC4B"/>
            </a:solidFill>
            <a:ln w="0">
              <a:solidFill>
                <a:schemeClr val="bg1"/>
              </a:solidFill>
            </a:ln>
            <a:effectLst>
              <a:glow rad="101600">
                <a:srgbClr val="70AD47">
                  <a:satMod val="175000"/>
                  <a:alpha val="40000"/>
                </a:srgbClr>
              </a:glow>
            </a:effectLst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1000" b="1" i="0" u="none" strike="noStrike" kern="1200" cap="none" spc="0" normalizeH="0" baseline="0">
                    <a:solidFill>
                      <a:srgbClr val="7030A0"/>
                    </a:solidFill>
                    <a:uFill>
                      <a:solidFill>
                        <a:schemeClr val="bg1"/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2018年1季度</c:v>
                </c:pt>
                <c:pt idx="1">
                  <c:v>2019年1季度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0.47</c:v>
                </c:pt>
                <c:pt idx="1">
                  <c:v>0.12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罚没款（万元）</c:v>
                </c:pt>
              </c:strCache>
            </c:strRef>
          </c:tx>
          <c:spPr>
            <a:solidFill>
              <a:srgbClr val="F8931D"/>
            </a:solidFill>
            <a:ln w="0">
              <a:solidFill>
                <a:schemeClr val="lt1"/>
              </a:solidFill>
            </a:ln>
            <a:effectLst>
              <a:glow rad="101600">
                <a:srgbClr val="FFC000">
                  <a:satMod val="175000"/>
                  <a:alpha val="40000"/>
                </a:srgbClr>
              </a:glow>
            </a:effectLst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1000" b="1" i="0" u="none" strike="noStrike" kern="1200" cap="none" spc="0" normalizeH="0" baseline="0">
                    <a:solidFill>
                      <a:srgbClr val="7030A0"/>
                    </a:solidFill>
                    <a:uFill>
                      <a:solidFill>
                        <a:schemeClr val="bg1"/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2018年1季度</c:v>
                </c:pt>
                <c:pt idx="1">
                  <c:v>2019年1季度</c:v>
                </c:pt>
              </c:strCache>
            </c:strRef>
          </c:cat>
          <c:val>
            <c:numRef>
              <c:f>Sheet1!$D$2:$D$3</c:f>
              <c:numCache>
                <c:formatCode>General</c:formatCode>
                <c:ptCount val="2"/>
                <c:pt idx="0">
                  <c:v>5</c:v>
                </c:pt>
                <c:pt idx="1">
                  <c:v>12.5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342"/>
        <c:overlap val="-18"/>
        <c:axId val="291586051"/>
        <c:axId val="132728505"/>
      </c:barChart>
      <c:catAx>
        <c:axId val="291586051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3175" cap="flat" cmpd="sng" algn="ctr">
            <a:solidFill>
              <a:schemeClr val="bg1">
                <a:lumMod val="65000"/>
                <a:alpha val="6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1000" b="1" i="0" u="none" strike="noStrike" kern="1200" cap="none" spc="0" normalizeH="0" baseline="0">
                <a:solidFill>
                  <a:schemeClr val="tx1">
                    <a:lumMod val="75000"/>
                    <a:lumOff val="25000"/>
                  </a:schemeClr>
                </a:solidFill>
                <a:uFill>
                  <a:solidFill>
                    <a:schemeClr val="tx1">
                      <a:lumMod val="75000"/>
                      <a:lumOff val="25000"/>
                    </a:schemeClr>
                  </a:solidFill>
                </a:u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132728505"/>
        <c:crosses val="autoZero"/>
        <c:auto val="1"/>
        <c:lblAlgn val="ctr"/>
        <c:lblOffset val="100"/>
        <c:noMultiLvlLbl val="0"/>
      </c:catAx>
      <c:valAx>
        <c:axId val="132728505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915860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0" vertOverflow="ellipsis" vert="horz" wrap="square" anchor="ctr" anchorCtr="1" forceAA="0"/>
          <a:lstStyle/>
          <a:p>
            <a:pPr>
              <a:defRPr lang="zh-CN" sz="1000" b="1" i="0" u="none" strike="noStrike" kern="1200" cap="none" spc="0" normalizeH="0" baseline="0">
                <a:solidFill>
                  <a:schemeClr val="tx1">
                    <a:lumMod val="75000"/>
                    <a:lumOff val="25000"/>
                  </a:schemeClr>
                </a:solidFill>
                <a:uFill>
                  <a:solidFill>
                    <a:schemeClr val="tx1">
                      <a:lumMod val="75000"/>
                      <a:lumOff val="25000"/>
                    </a:schemeClr>
                  </a:solidFill>
                </a:u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 forceAA="0"/>
          <a:lstStyle/>
          <a:p>
            <a:pPr>
              <a:defRPr lang="zh-CN" sz="1000" b="1" i="0" u="none" strike="noStrike" kern="1200" cap="none" spc="0" normalizeH="0" baseline="0">
                <a:solidFill>
                  <a:schemeClr val="tx1">
                    <a:lumMod val="75000"/>
                    <a:lumOff val="25000"/>
                  </a:schemeClr>
                </a:solidFill>
                <a:uFill>
                  <a:solidFill>
                    <a:schemeClr val="tx1">
                      <a:lumMod val="75000"/>
                      <a:lumOff val="25000"/>
                    </a:schemeClr>
                  </a:solidFill>
                </a:u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 forceAA="0"/>
          <a:lstStyle/>
          <a:p>
            <a:pPr>
              <a:defRPr lang="zh-CN" sz="1000" b="1" i="0" u="none" strike="noStrike" kern="1200" cap="none" spc="0" normalizeH="0" baseline="0">
                <a:solidFill>
                  <a:schemeClr val="tx1">
                    <a:lumMod val="75000"/>
                    <a:lumOff val="25000"/>
                  </a:schemeClr>
                </a:solidFill>
                <a:uFill>
                  <a:solidFill>
                    <a:schemeClr val="tx1">
                      <a:lumMod val="75000"/>
                      <a:lumOff val="25000"/>
                    </a:schemeClr>
                  </a:solidFill>
                </a:u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</c:legendEntry>
      <c:layout>
        <c:manualLayout>
          <c:xMode val="edge"/>
          <c:yMode val="edge"/>
          <c:x val="0.50559393279386"/>
          <c:y val="0.104984051511367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1000" b="1" i="0" u="none" strike="noStrike" kern="1200" cap="none" spc="0" normalizeH="0" baseline="0">
              <a:solidFill>
                <a:schemeClr val="tx1">
                  <a:lumMod val="75000"/>
                  <a:lumOff val="25000"/>
                </a:schemeClr>
              </a:solidFill>
              <a:uFill>
                <a:solidFill>
                  <a:schemeClr val="tx1">
                    <a:lumMod val="75000"/>
                    <a:lumOff val="25000"/>
                  </a:schemeClr>
                </a:solidFill>
              </a:u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  <a:sym typeface="微软雅黑" panose="020B0503020204020204" charset="-122"/>
            </a:defRPr>
          </a:pPr>
        </a:p>
      </c:txPr>
    </c:legend>
    <c:plotVisOnly val="1"/>
    <c:dispBlanksAs val="gap"/>
    <c:showDLblsOverMax val="0"/>
  </c:chart>
  <c:spPr>
    <a:pattFill prst="dotGrid">
      <a:fgClr>
        <a:schemeClr val="bg1">
          <a:lumMod val="85000"/>
        </a:schemeClr>
      </a:fgClr>
      <a:bgClr>
        <a:schemeClr val="bg1"/>
      </a:bgClr>
    </a:pattFill>
    <a:ln w="6350" cap="flat" cmpd="sng" algn="ctr">
      <a:solidFill>
        <a:schemeClr val="bg1">
          <a:lumMod val="7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0430495430495431"/>
          <c:y val="0.0196625091709464"/>
          <c:w val="0.717893217893218"/>
          <c:h val="0.876008804108584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案件数</c:v>
                </c:pt>
              </c:strCache>
            </c:strRef>
          </c:tx>
          <c:spPr>
            <a:solidFill>
              <a:srgbClr val="12FBFF"/>
            </a:solidFill>
            <a:effectLst>
              <a:outerShdw blurRad="50800" dist="38100" algn="l" rotWithShape="0">
                <a:prstClr val="black">
                  <a:alpha val="40000"/>
                </a:prstClr>
              </a:outerShdw>
            </a:effectLst>
          </c:spPr>
          <c:explosion val="0"/>
          <c:dPt>
            <c:idx val="0"/>
            <c:bubble3D val="0"/>
            <c:spPr>
              <a:solidFill>
                <a:srgbClr val="12FBFF"/>
              </a:solidFill>
              <a:ln>
                <a:noFill/>
              </a:ln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rgbClr val="92D050"/>
              </a:solidFill>
              <a:ln>
                <a:noFill/>
              </a:ln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</c:spPr>
          </c:dPt>
          <c:dLbls>
            <c:dLbl>
              <c:idx val="0"/>
              <c:layout/>
              <c:tx>
                <c:rich>
                  <a:bodyPr rot="0" spcFirstLastPara="0" vertOverflow="ellipsis" vert="horz" wrap="square" lIns="38100" tIns="19050" rIns="38100" bIns="19050" anchor="ctr" anchorCtr="1" forceAA="0">
                    <a:spAutoFit/>
                  </a:bodyPr>
                  <a:lstStyle/>
                  <a:p>
                    <a:pPr defTabSz="914400">
                      <a:defRPr lang="zh-CN" sz="1050" b="1" i="0" u="none" strike="noStrike" kern="1200" cap="none" normalizeH="0" baseline="0">
                        <a:solidFill>
                          <a:schemeClr val="accent5">
                            <a:lumMod val="50000"/>
                          </a:schemeClr>
                        </a:solidFill>
                        <a:uFill>
                          <a:solidFill>
                            <a:schemeClr val="bg1"/>
                          </a:solidFill>
                        </a:uFill>
                        <a:latin typeface="等线" panose="02010600030101010101" charset="-122"/>
                        <a:ea typeface="等线" panose="02010600030101010101" charset="-122"/>
                        <a:cs typeface="+mn-cs"/>
                      </a:defRPr>
                    </a:pPr>
                    <a:r>
                      <a:rPr lang="en-US" altLang="zh-CN" b="1" u="none" strike="noStrike" cap="none" normalizeH="0">
                        <a:solidFill>
                          <a:schemeClr val="accent5">
                            <a:lumMod val="50000"/>
                          </a:schemeClr>
                        </a:solidFill>
                        <a:uFill>
                          <a:solidFill>
                            <a:schemeClr val="bg1"/>
                          </a:solidFill>
                        </a:uFill>
                        <a:latin typeface="等线" panose="02010600030101010101" charset="-122"/>
                      </a:rPr>
                      <a:t>1</a:t>
                    </a:r>
                    <a:endParaRPr lang="en-US" altLang="zh-CN" b="1" u="none" strike="noStrike" cap="none" normalizeH="0">
                      <a:solidFill>
                        <a:schemeClr val="accent5">
                          <a:lumMod val="50000"/>
                        </a:schemeClr>
                      </a:solidFill>
                      <a:uFill>
                        <a:solidFill>
                          <a:schemeClr val="bg1"/>
                        </a:solidFill>
                      </a:uFill>
                      <a:latin typeface="等线" panose="02010600030101010101" charset="-122"/>
                    </a:endParaRPr>
                  </a:p>
                </c:rich>
              </c:tx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 forceAA="0">
                  <a:spAutoFit/>
                </a:bodyPr>
                <a:lstStyle/>
                <a:p>
                  <a:pPr>
                    <a:defRPr lang="zh-CN" sz="1050" b="1" i="0" u="none" strike="noStrike" kern="1200" cap="none" normalizeH="0" baseline="0">
                      <a:solidFill>
                        <a:schemeClr val="accent5">
                          <a:lumMod val="50000"/>
                        </a:schemeClr>
                      </a:solidFill>
                      <a:uFill>
                        <a:solidFill>
                          <a:schemeClr val="bg1"/>
                        </a:solidFill>
                      </a:uFill>
                      <a:latin typeface="等线" panose="02010600030101010101" charset="-122"/>
                      <a:ea typeface="等线" panose="02010600030101010101" charset="-122"/>
                      <a:cs typeface="+mn-cs"/>
                    </a:defRPr>
                  </a:pPr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00541125541125541"/>
                  <c:y val="0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 forceAA="0">
                    <a:spAutoFit/>
                  </a:bodyPr>
                  <a:lstStyle/>
                  <a:p>
                    <a:pPr defTabSz="914400">
                      <a:defRPr lang="zh-CN" sz="1050" b="1" i="0" u="none" strike="noStrike" kern="1200" cap="none" normalizeH="0" baseline="0">
                        <a:solidFill>
                          <a:schemeClr val="accent5">
                            <a:lumMod val="50000"/>
                          </a:schemeClr>
                        </a:solidFill>
                        <a:uFill>
                          <a:solidFill>
                            <a:schemeClr val="bg1"/>
                          </a:solidFill>
                        </a:uFill>
                        <a:latin typeface="等线" panose="02010600030101010101" charset="-122"/>
                        <a:ea typeface="等线" panose="02010600030101010101" charset="-122"/>
                        <a:cs typeface="+mn-cs"/>
                      </a:defRPr>
                    </a:pPr>
                    <a:r>
                      <a:rPr lang="en-US" altLang="zh-CN" b="1" u="none" strike="noStrike" cap="none" normalizeH="0">
                        <a:solidFill>
                          <a:schemeClr val="accent5">
                            <a:lumMod val="50000"/>
                          </a:schemeClr>
                        </a:solidFill>
                        <a:uFill>
                          <a:solidFill>
                            <a:schemeClr val="bg1"/>
                          </a:solidFill>
                        </a:uFill>
                        <a:latin typeface="等线" panose="02010600030101010101" charset="-122"/>
                      </a:rPr>
                      <a:t>5</a:t>
                    </a:r>
                    <a:endParaRPr lang="en-US" altLang="zh-CN" b="1" u="none" strike="noStrike" cap="none" normalizeH="0">
                      <a:solidFill>
                        <a:schemeClr val="accent5">
                          <a:lumMod val="50000"/>
                        </a:schemeClr>
                      </a:solidFill>
                      <a:uFill>
                        <a:solidFill>
                          <a:schemeClr val="bg1"/>
                        </a:solidFill>
                      </a:uFill>
                      <a:latin typeface="等线" panose="02010600030101010101" charset="-122"/>
                    </a:endParaRPr>
                  </a:p>
                </c:rich>
              </c:tx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 forceAA="0">
                  <a:spAutoFit/>
                </a:bodyPr>
                <a:lstStyle/>
                <a:p>
                  <a:pPr>
                    <a:defRPr lang="zh-CN" sz="1050" b="1" i="0" u="none" strike="noStrike" kern="1200" cap="none" normalizeH="0" baseline="0">
                      <a:solidFill>
                        <a:schemeClr val="accent5">
                          <a:lumMod val="50000"/>
                        </a:schemeClr>
                      </a:solidFill>
                      <a:uFill>
                        <a:solidFill>
                          <a:schemeClr val="bg1"/>
                        </a:solidFill>
                      </a:uFill>
                      <a:latin typeface="等线" panose="02010600030101010101" charset="-122"/>
                      <a:ea typeface="等线" panose="02010600030101010101" charset="-122"/>
                      <a:cs typeface="+mn-cs"/>
                    </a:defRPr>
                  </a:pPr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 rot="0" spcFirstLastPara="0" vertOverflow="ellipsis" vert="horz" wrap="square" lIns="38100" tIns="19050" rIns="38100" bIns="19050" anchor="ctr" anchorCtr="1" forceAA="0">
                    <a:spAutoFit/>
                  </a:bodyPr>
                  <a:lstStyle/>
                  <a:p>
                    <a:pPr defTabSz="914400">
                      <a:defRPr lang="zh-CN" sz="1050" b="1" i="0" u="none" strike="noStrike" kern="1200" cap="none" spc="0" normalizeH="0" baseline="0">
                        <a:solidFill>
                          <a:schemeClr val="accent5">
                            <a:lumMod val="50000"/>
                          </a:schemeClr>
                        </a:solidFill>
                        <a:uFill>
                          <a:solidFill>
                            <a:schemeClr val="bg1"/>
                          </a:solidFill>
                        </a:uFill>
                        <a:latin typeface="等线" panose="02010600030101010101" charset="-122"/>
                        <a:ea typeface="等线" panose="02010600030101010101" charset="-122"/>
                        <a:cs typeface="+mn-cs"/>
                      </a:defRPr>
                    </a:pPr>
                    <a:r>
                      <a:rPr lang="en-US" altLang="zh-CN" b="1" u="none" strike="noStrike" cap="none" normalizeH="0">
                        <a:solidFill>
                          <a:schemeClr val="accent5">
                            <a:lumMod val="50000"/>
                          </a:schemeClr>
                        </a:solidFill>
                        <a:uFill>
                          <a:solidFill>
                            <a:schemeClr val="bg1"/>
                          </a:solidFill>
                        </a:uFill>
                        <a:latin typeface="等线" panose="02010600030101010101" charset="-122"/>
                      </a:rPr>
                      <a:t>1</a:t>
                    </a:r>
                    <a:endParaRPr lang="en-US" altLang="zh-CN" b="1" u="none" strike="noStrike" cap="none" normalizeH="0">
                      <a:solidFill>
                        <a:schemeClr val="accent5">
                          <a:lumMod val="50000"/>
                        </a:schemeClr>
                      </a:solidFill>
                      <a:uFill>
                        <a:solidFill>
                          <a:schemeClr val="bg1"/>
                        </a:solidFill>
                      </a:uFill>
                      <a:latin typeface="等线" panose="02010600030101010101" charset="-122"/>
                    </a:endParaRP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>
                <a:spAutoFit/>
              </a:bodyPr>
              <a:lstStyle/>
              <a:p>
                <a:pPr>
                  <a:defRPr lang="zh-CN" sz="1050" b="1" i="0" u="none" strike="noStrike" kern="1200" cap="none" spc="0" normalizeH="0" baseline="0">
                    <a:solidFill>
                      <a:schemeClr val="accent5">
                        <a:lumMod val="50000"/>
                      </a:schemeClr>
                    </a:solidFill>
                    <a:uFill>
                      <a:solidFill>
                        <a:schemeClr val="bg1"/>
                      </a:solidFill>
                    </a:uFill>
                    <a:latin typeface="等线" panose="02010600030101010101" charset="-122"/>
                    <a:ea typeface="等线" panose="02010600030101010101" charset="-122"/>
                    <a:cs typeface="+mn-cs"/>
                  </a:defRPr>
                </a:pPr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执法检验</c:v>
                </c:pt>
                <c:pt idx="1">
                  <c:v>日常监管和专项检查</c:v>
                </c:pt>
                <c:pt idx="2">
                  <c:v>其他部门通报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</c:v>
                </c:pt>
                <c:pt idx="1">
                  <c:v>5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百分比</c:v>
                </c:pt>
              </c:strCache>
            </c:strRef>
          </c:tx>
          <c:spPr>
            <a:solidFill>
              <a:srgbClr val="00B0F0"/>
            </a:solidFill>
            <a:effectLst>
              <a:outerShdw dist="50800" dir="5400000" algn="ctr" rotWithShape="0">
                <a:srgbClr val="000000">
                  <a:alpha val="43000"/>
                </a:srgbClr>
              </a:outerShdw>
            </a:effectLst>
          </c:spPr>
          <c:explosion val="0"/>
          <c:dPt>
            <c:idx val="0"/>
            <c:bubble3D val="0"/>
            <c:spPr>
              <a:solidFill>
                <a:srgbClr val="12FBFF"/>
              </a:solidFill>
              <a:ln>
                <a:noFill/>
              </a:ln>
              <a:effectLst>
                <a:outerShdw dist="50800" dir="5400000" algn="ctr" rotWithShape="0">
                  <a:srgbClr val="000000">
                    <a:alpha val="43000"/>
                  </a:srgbClr>
                </a:outerShdw>
              </a:effectLst>
            </c:spPr>
          </c:dPt>
          <c:dPt>
            <c:idx val="1"/>
            <c:bubble3D val="0"/>
            <c:explosion val="0"/>
            <c:spPr>
              <a:solidFill>
                <a:srgbClr val="92D050"/>
              </a:solidFill>
              <a:ln>
                <a:noFill/>
              </a:ln>
              <a:effectLst>
                <a:outerShdw dist="50800" dir="5400000" algn="ctr" rotWithShape="0">
                  <a:srgbClr val="000000">
                    <a:alpha val="43000"/>
                  </a:srgbClr>
                </a:outerShdw>
              </a:effectLst>
            </c:spPr>
          </c:dPt>
          <c:dPt>
            <c:idx val="2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dist="50800" dir="5400000" algn="ctr" rotWithShape="0">
                  <a:srgbClr val="000000">
                    <a:alpha val="43000"/>
                  </a:srgbClr>
                </a:outerShdw>
              </a:effectLst>
            </c:spPr>
          </c:dPt>
          <c:dLbls>
            <c:dLbl>
              <c:idx val="0"/>
              <c:layout/>
              <c:tx>
                <c:rich>
                  <a:bodyPr rot="0" spcFirstLastPara="0" vertOverflow="ellipsis" vert="horz" wrap="square" lIns="38100" tIns="19050" rIns="38100" bIns="19050" anchor="ctr" anchorCtr="1" forceAA="0">
                    <a:spAutoFit/>
                  </a:bodyPr>
                  <a:lstStyle/>
                  <a:p>
                    <a:pPr defTabSz="914400">
                      <a:defRPr lang="zh-CN" sz="1000" b="1" i="0" u="none" strike="noStrike" kern="1200" cap="none" spc="0" normalizeH="0" baseline="0">
                        <a:solidFill>
                          <a:schemeClr val="accent5">
                            <a:lumMod val="50000"/>
                          </a:schemeClr>
                        </a:solidFill>
                        <a:uFill>
                          <a:solidFill>
                            <a:schemeClr val="bg1"/>
                          </a:solidFill>
                        </a:uFill>
                        <a:latin typeface="等线" panose="02010600030101010101" charset="-122"/>
                        <a:ea typeface="等线" panose="02010600030101010101" charset="-122"/>
                        <a:cs typeface="+mn-cs"/>
                      </a:defRPr>
                    </a:pPr>
                    <a:r>
                      <a:rPr sz="1000" b="1" u="none" strike="noStrike" cap="none" normalizeH="0">
                        <a:solidFill>
                          <a:schemeClr val="accent5">
                            <a:lumMod val="50000"/>
                          </a:schemeClr>
                        </a:solidFill>
                        <a:uFill>
                          <a:solidFill>
                            <a:schemeClr val="bg1"/>
                          </a:solidFill>
                        </a:uFill>
                        <a:latin typeface="等线" panose="02010600030101010101" charset="-122"/>
                      </a:rPr>
                      <a:t>14</a:t>
                    </a:r>
                    <a:r>
                      <a:rPr lang="en-US" altLang="zh-CN" sz="1000" b="1" u="none" strike="noStrike" cap="none" normalizeH="0">
                        <a:solidFill>
                          <a:schemeClr val="accent5">
                            <a:lumMod val="50000"/>
                          </a:schemeClr>
                        </a:solidFill>
                        <a:uFill>
                          <a:solidFill>
                            <a:schemeClr val="bg1"/>
                          </a:solidFill>
                        </a:uFill>
                        <a:latin typeface="等线" panose="02010600030101010101" charset="-122"/>
                      </a:rPr>
                      <a:t>.29</a:t>
                    </a:r>
                    <a:r>
                      <a:rPr sz="1000" b="1" u="none" strike="noStrike" cap="none" normalizeH="0">
                        <a:solidFill>
                          <a:schemeClr val="accent5">
                            <a:lumMod val="50000"/>
                          </a:schemeClr>
                        </a:solidFill>
                        <a:uFill>
                          <a:solidFill>
                            <a:schemeClr val="bg1"/>
                          </a:solidFill>
                        </a:uFill>
                        <a:latin typeface="等线" panose="02010600030101010101" charset="-122"/>
                      </a:rPr>
                      <a:t>%</a:t>
                    </a:r>
                    <a:endParaRPr sz="1000" b="1" u="none" strike="noStrike" cap="none" normalizeH="0">
                      <a:solidFill>
                        <a:schemeClr val="accent5">
                          <a:lumMod val="50000"/>
                        </a:schemeClr>
                      </a:solidFill>
                      <a:uFill>
                        <a:solidFill>
                          <a:schemeClr val="bg1"/>
                        </a:solidFill>
                      </a:uFill>
                      <a:latin typeface="等线" panose="02010600030101010101" charset="-122"/>
                    </a:endParaRP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tx>
                <c:rich>
                  <a:bodyPr rot="0" spcFirstLastPara="0" vertOverflow="ellipsis" vert="horz" wrap="square" lIns="38100" tIns="19050" rIns="38100" bIns="19050" anchor="ctr" anchorCtr="1" forceAA="0">
                    <a:spAutoFit/>
                  </a:bodyPr>
                  <a:lstStyle/>
                  <a:p>
                    <a:pPr defTabSz="914400">
                      <a:defRPr lang="zh-CN" sz="1000" b="1" i="0" u="none" strike="noStrike" kern="1200" cap="none" spc="0" normalizeH="0" baseline="0">
                        <a:solidFill>
                          <a:schemeClr val="accent5">
                            <a:lumMod val="50000"/>
                          </a:schemeClr>
                        </a:solidFill>
                        <a:uFill>
                          <a:solidFill>
                            <a:schemeClr val="bg1"/>
                          </a:solidFill>
                        </a:uFill>
                        <a:latin typeface="等线" panose="02010600030101010101" charset="-122"/>
                        <a:ea typeface="等线" panose="02010600030101010101" charset="-122"/>
                        <a:cs typeface="+mn-cs"/>
                      </a:defRPr>
                    </a:pPr>
                    <a:r>
                      <a:rPr sz="1000" b="1" u="none" strike="noStrike" cap="none" normalizeH="0">
                        <a:solidFill>
                          <a:schemeClr val="accent5">
                            <a:lumMod val="50000"/>
                          </a:schemeClr>
                        </a:solidFill>
                        <a:uFill>
                          <a:solidFill>
                            <a:schemeClr val="bg1"/>
                          </a:solidFill>
                        </a:uFill>
                        <a:latin typeface="等线" panose="02010600030101010101" charset="-122"/>
                      </a:rPr>
                      <a:t>7</a:t>
                    </a:r>
                    <a:r>
                      <a:rPr lang="en-US" altLang="zh-CN" sz="1000" b="1" u="none" strike="noStrike" cap="none" normalizeH="0">
                        <a:solidFill>
                          <a:schemeClr val="accent5">
                            <a:lumMod val="50000"/>
                          </a:schemeClr>
                        </a:solidFill>
                        <a:uFill>
                          <a:solidFill>
                            <a:schemeClr val="bg1"/>
                          </a:solidFill>
                        </a:uFill>
                        <a:latin typeface="等线" panose="02010600030101010101" charset="-122"/>
                      </a:rPr>
                      <a:t>1.42</a:t>
                    </a:r>
                    <a:r>
                      <a:rPr sz="1000" b="1" u="none" strike="noStrike" cap="none" normalizeH="0">
                        <a:solidFill>
                          <a:schemeClr val="accent5">
                            <a:lumMod val="50000"/>
                          </a:schemeClr>
                        </a:solidFill>
                        <a:uFill>
                          <a:solidFill>
                            <a:schemeClr val="bg1"/>
                          </a:solidFill>
                        </a:uFill>
                        <a:latin typeface="等线" panose="02010600030101010101" charset="-122"/>
                      </a:rPr>
                      <a:t>%</a:t>
                    </a:r>
                    <a:endParaRPr sz="1000" b="1" u="none" strike="noStrike" cap="none" normalizeH="0">
                      <a:solidFill>
                        <a:schemeClr val="accent5">
                          <a:lumMod val="50000"/>
                        </a:schemeClr>
                      </a:solidFill>
                      <a:uFill>
                        <a:solidFill>
                          <a:schemeClr val="bg1"/>
                        </a:solidFill>
                      </a:uFill>
                      <a:latin typeface="等线" panose="02010600030101010101" charset="-122"/>
                    </a:endParaRP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tx>
                <c:rich>
                  <a:bodyPr rot="0" spcFirstLastPara="0" vertOverflow="ellipsis" vert="horz" wrap="square" lIns="38100" tIns="19050" rIns="38100" bIns="19050" anchor="ctr" anchorCtr="1" forceAA="0">
                    <a:spAutoFit/>
                  </a:bodyPr>
                  <a:lstStyle/>
                  <a:p>
                    <a:pPr defTabSz="914400">
                      <a:defRPr lang="zh-CN" sz="1000" b="1" i="0" u="none" strike="noStrike" kern="1200" cap="none" spc="0" normalizeH="0" baseline="0">
                        <a:solidFill>
                          <a:schemeClr val="accent5">
                            <a:lumMod val="50000"/>
                          </a:schemeClr>
                        </a:solidFill>
                        <a:uFill>
                          <a:solidFill>
                            <a:schemeClr val="bg1"/>
                          </a:solidFill>
                        </a:uFill>
                        <a:latin typeface="等线" panose="02010600030101010101" charset="-122"/>
                        <a:ea typeface="等线" panose="02010600030101010101" charset="-122"/>
                        <a:cs typeface="+mn-cs"/>
                      </a:defRPr>
                    </a:pPr>
                    <a:r>
                      <a:rPr sz="1000" b="1" u="none" strike="noStrike" cap="none" normalizeH="0">
                        <a:solidFill>
                          <a:schemeClr val="accent5">
                            <a:lumMod val="50000"/>
                          </a:schemeClr>
                        </a:solidFill>
                        <a:uFill>
                          <a:solidFill>
                            <a:schemeClr val="bg1"/>
                          </a:solidFill>
                        </a:uFill>
                        <a:latin typeface="等线" panose="02010600030101010101" charset="-122"/>
                      </a:rPr>
                      <a:t>14</a:t>
                    </a:r>
                    <a:r>
                      <a:rPr lang="en-US" altLang="zh-CN" sz="1000" b="1" u="none" strike="noStrike" cap="none" normalizeH="0">
                        <a:solidFill>
                          <a:schemeClr val="accent5">
                            <a:lumMod val="50000"/>
                          </a:schemeClr>
                        </a:solidFill>
                        <a:uFill>
                          <a:solidFill>
                            <a:schemeClr val="bg1"/>
                          </a:solidFill>
                        </a:uFill>
                        <a:latin typeface="等线" panose="02010600030101010101" charset="-122"/>
                      </a:rPr>
                      <a:t>.29</a:t>
                    </a:r>
                    <a:r>
                      <a:rPr sz="1000" b="1" u="none" strike="noStrike" cap="none" normalizeH="0">
                        <a:solidFill>
                          <a:schemeClr val="accent5">
                            <a:lumMod val="50000"/>
                          </a:schemeClr>
                        </a:solidFill>
                        <a:uFill>
                          <a:solidFill>
                            <a:schemeClr val="bg1"/>
                          </a:solidFill>
                        </a:uFill>
                        <a:latin typeface="等线" panose="02010600030101010101" charset="-122"/>
                      </a:rPr>
                      <a:t>%</a:t>
                    </a:r>
                    <a:endParaRPr sz="1000" b="1" u="none" strike="noStrike" cap="none" normalizeH="0">
                      <a:solidFill>
                        <a:schemeClr val="accent5">
                          <a:lumMod val="50000"/>
                        </a:schemeClr>
                      </a:solidFill>
                      <a:uFill>
                        <a:solidFill>
                          <a:schemeClr val="bg1"/>
                        </a:solidFill>
                      </a:uFill>
                      <a:latin typeface="等线" panose="02010600030101010101" charset="-122"/>
                    </a:endParaRP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>
                <a:spAutoFit/>
              </a:bodyPr>
              <a:lstStyle/>
              <a:p>
                <a:pPr>
                  <a:defRPr lang="zh-CN" sz="1000" b="1" i="0" u="none" strike="noStrike" kern="1200" cap="none" spc="0" normalizeH="0" baseline="0">
                    <a:solidFill>
                      <a:schemeClr val="accent5">
                        <a:lumMod val="50000"/>
                      </a:schemeClr>
                    </a:solidFill>
                    <a:uFill>
                      <a:solidFill>
                        <a:schemeClr val="bg1"/>
                      </a:solidFill>
                    </a:uFill>
                    <a:latin typeface="等线" panose="02010600030101010101" charset="-122"/>
                    <a:ea typeface="等线" panose="02010600030101010101" charset="-122"/>
                    <a:cs typeface="+mn-cs"/>
                  </a:defRPr>
                </a:pPr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执法检验</c:v>
                </c:pt>
                <c:pt idx="1">
                  <c:v>日常监管和专项检查</c:v>
                </c:pt>
                <c:pt idx="2">
                  <c:v>其他部门通报</c:v>
                </c:pt>
              </c:strCache>
            </c:strRef>
          </c:cat>
          <c:val>
            <c:numRef>
              <c:f>Sheet1!$C$2:$C$4</c:f>
              <c:numCache>
                <c:formatCode>0.00%</c:formatCode>
                <c:ptCount val="3"/>
                <c:pt idx="0">
                  <c:v>0.1429</c:v>
                </c:pt>
                <c:pt idx="1">
                  <c:v>0.7142</c:v>
                </c:pt>
                <c:pt idx="2">
                  <c:v>0.1429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20"/>
      </c:doughnutChart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rgbClr val="FF8135"/>
                </a:solidFill>
                <a:uFill>
                  <a:solidFill>
                    <a:srgbClr val="1190D9"/>
                  </a:solidFill>
                </a:uFill>
                <a:latin typeface="等线" panose="02010600030101010101" charset="-122"/>
                <a:ea typeface="等线" panose="02010600030101010101" charset="-122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rgbClr val="FF8135"/>
                </a:solidFill>
                <a:uFill>
                  <a:solidFill>
                    <a:srgbClr val="1190D9"/>
                  </a:solidFill>
                </a:uFill>
                <a:latin typeface="等线" panose="02010600030101010101" charset="-122"/>
                <a:ea typeface="等线" panose="02010600030101010101" charset="-122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rgbClr val="FF8135"/>
                </a:solidFill>
                <a:uFill>
                  <a:solidFill>
                    <a:srgbClr val="1190D9"/>
                  </a:solidFill>
                </a:uFill>
                <a:latin typeface="等线" panose="02010600030101010101" charset="-122"/>
                <a:ea typeface="等线" panose="02010600030101010101" charset="-122"/>
                <a:cs typeface="+mn-cs"/>
              </a:defRPr>
            </a:pPr>
          </a:p>
        </c:txPr>
      </c:legendEntry>
      <c:layout>
        <c:manualLayout>
          <c:xMode val="edge"/>
          <c:yMode val="edge"/>
          <c:x val="0.719336219336219"/>
          <c:y val="0.745707997065297"/>
          <c:w val="0.275132275132275"/>
          <c:h val="0.2498899486427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1000" b="1" i="0" u="none" strike="noStrike" kern="1200" cap="none" spc="0" normalizeH="0" baseline="0">
              <a:solidFill>
                <a:srgbClr val="FF8135"/>
              </a:solidFill>
              <a:uFill>
                <a:solidFill>
                  <a:srgbClr val="1190D9"/>
                </a:solidFill>
              </a:uFill>
              <a:latin typeface="等线" panose="02010600030101010101" charset="-122"/>
              <a:ea typeface="等线" panose="02010600030101010101" charset="-122"/>
              <a:cs typeface="+mn-cs"/>
            </a:defRPr>
          </a:pPr>
        </a:p>
      </c:txPr>
    </c:legend>
    <c:plotVisOnly val="1"/>
    <c:dispBlanksAs val="gap"/>
    <c:showDLblsOverMax val="0"/>
  </c:chart>
  <c:spPr>
    <a:gradFill flip="none" rotWithShape="1">
      <a:gsLst>
        <a:gs pos="64000">
          <a:srgbClr val="083155"/>
        </a:gs>
        <a:gs pos="27000">
          <a:srgbClr val="004D83"/>
        </a:gs>
        <a:gs pos="93000">
          <a:srgbClr val="0C2039"/>
        </a:gs>
      </a:gsLst>
      <a:path path="circle">
        <a:fillToRect l="50000" t="-80000" r="50000" b="180000"/>
      </a:path>
      <a:tileRect/>
    </a:gradFill>
    <a:ln w="9525" cap="flat" cmpd="sng" algn="ctr">
      <a:noFill/>
      <a:round/>
    </a:ln>
    <a:effectLst/>
  </c:spPr>
  <c:txPr>
    <a:bodyPr/>
    <a:lstStyle/>
    <a:p>
      <a:pPr>
        <a:defRPr lang="zh-CN">
          <a:latin typeface="等线" panose="02010600030101010101" charset="-122"/>
          <a:ea typeface="等线" panose="02010600030101010101" charset="-122"/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acrossLinear" id="2">
  <a:schemeClr val="accent1"/>
  <a:schemeClr val="accent2"/>
  <a:schemeClr val="accent3"/>
  <a:schemeClr val="accent4"/>
  <a:schemeClr val="accent5"/>
  <a:schemeClr val="accent6"/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_rels/themeOverride2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自定义 184">
    <a:dk1>
      <a:sysClr val="windowText" lastClr="000000"/>
    </a:dk1>
    <a:lt1>
      <a:sysClr val="window" lastClr="FFFFFF"/>
    </a:lt1>
    <a:dk2>
      <a:srgbClr val="F26091"/>
    </a:dk2>
    <a:lt2>
      <a:srgbClr val="5463C1"/>
    </a:lt2>
    <a:accent1>
      <a:srgbClr val="93A6F9"/>
    </a:accent1>
    <a:accent2>
      <a:srgbClr val="0FADE6"/>
    </a:accent2>
    <a:accent3>
      <a:srgbClr val="0BD0D9"/>
    </a:accent3>
    <a:accent4>
      <a:srgbClr val="7BC280"/>
    </a:accent4>
    <a:accent5>
      <a:srgbClr val="35D782"/>
    </a:accent5>
    <a:accent6>
      <a:srgbClr val="F9887B"/>
    </a:accent6>
    <a:hlink>
      <a:srgbClr val="6B9F25"/>
    </a:hlink>
    <a:folHlink>
      <a:srgbClr val="9F6715"/>
    </a:folHlink>
  </a:clrScheme>
  <a:fontScheme name="Flow">
    <a:majorFont>
      <a:latin typeface="Calibri"/>
      <a:ea typeface=""/>
      <a:cs typeface=""/>
      <a:font script="Jpan" typeface="ＭＳ Ｐゴシック"/>
      <a:font script="Hang" typeface="HY중고딕"/>
      <a:font script="Hans" typeface="隶书"/>
      <a:font script="Hant" typeface="微軟正黑體"/>
      <a:font script="Arab" typeface="Traditional Arabic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ajorFont>
    <a:minorFont>
      <a:latin typeface="Constantia"/>
      <a:ea typeface=""/>
      <a:cs typeface=""/>
      <a:font script="Jpan" typeface="HGP明朝E"/>
      <a:font script="Hang" typeface="HY신명조"/>
      <a:font script="Hans" typeface="宋体"/>
      <a:font script="Hant" typeface="新細明體"/>
      <a:font script="Arab" typeface="Majalla UI"/>
      <a:font script="Hebr" typeface="David"/>
      <a:font script="Thai" typeface="Browalli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inorFont>
  </a:fontScheme>
  <a:fmtScheme name="Flow">
    <a:fillStyleLst>
      <a:solidFill>
        <a:schemeClr val="phClr"/>
      </a:solidFill>
      <a:gradFill rotWithShape="1">
        <a:gsLst>
          <a:gs pos="0">
            <a:schemeClr val="phClr">
              <a:tint val="70000"/>
              <a:satMod val="130000"/>
            </a:schemeClr>
          </a:gs>
          <a:gs pos="43000">
            <a:schemeClr val="phClr">
              <a:tint val="44000"/>
              <a:satMod val="165000"/>
            </a:schemeClr>
          </a:gs>
          <a:gs pos="93000">
            <a:schemeClr val="phClr">
              <a:tint val="15000"/>
              <a:satMod val="165000"/>
            </a:schemeClr>
          </a:gs>
          <a:gs pos="100000">
            <a:schemeClr val="phClr">
              <a:tint val="5000"/>
              <a:satMod val="250000"/>
            </a:schemeClr>
          </a:gs>
        </a:gsLst>
        <a:path path="circle">
          <a:fillToRect l="50000" t="130000" r="50000" b="-30000"/>
        </a:path>
      </a:gradFill>
      <a:gradFill rotWithShape="1">
        <a:gsLst>
          <a:gs pos="0">
            <a:schemeClr val="phClr">
              <a:tint val="98000"/>
              <a:shade val="25000"/>
              <a:satMod val="250000"/>
            </a:schemeClr>
          </a:gs>
          <a:gs pos="68000">
            <a:schemeClr val="phClr">
              <a:tint val="86000"/>
              <a:satMod val="115000"/>
            </a:schemeClr>
          </a:gs>
          <a:gs pos="100000">
            <a:schemeClr val="phClr">
              <a:tint val="50000"/>
              <a:satMod val="150000"/>
            </a:schemeClr>
          </a:gs>
        </a:gsLst>
        <a:path path="circle">
          <a:fillToRect l="50000" t="130000" r="50000" b="-30000"/>
        </a:path>
      </a:gradFill>
    </a:fillStyleLst>
    <a:lnStyleLst>
      <a:ln w="9525" cap="flat" cmpd="sng" algn="ctr">
        <a:solidFill>
          <a:schemeClr val="phClr">
            <a:shade val="50000"/>
            <a:satMod val="103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57150" dist="38100" dir="5400000" algn="ctr" rotWithShape="0">
            <a:schemeClr val="phClr">
              <a:shade val="9000"/>
              <a:alpha val="48000"/>
              <a:satMod val="105000"/>
            </a:schemeClr>
          </a:outerShdw>
        </a:effectLst>
      </a:effectStyle>
      <a:effectStyle>
        <a:effectLst>
          <a:outerShdw blurRad="57150" dist="38100" dir="5400000" algn="ctr" rotWithShape="0">
            <a:schemeClr val="phClr">
              <a:shade val="9000"/>
              <a:alpha val="48000"/>
              <a:satMod val="105000"/>
            </a:schemeClr>
          </a:outerShdw>
        </a:effectLst>
      </a:effectStyle>
      <a:effectStyle>
        <a:effectLst>
          <a:outerShdw blurRad="57150" dist="38100" dir="5400000" algn="ctr" rotWithShape="0">
            <a:schemeClr val="phClr">
              <a:shade val="9000"/>
              <a:alpha val="48000"/>
              <a:satMod val="105000"/>
            </a:schemeClr>
          </a:outerShdw>
        </a:effectLst>
        <a:scene3d>
          <a:camera prst="orthographicFront">
            <a:rot lat="0" lon="0" rev="0"/>
          </a:camera>
          <a:lightRig rig="glow" dir="tl">
            <a:rot lat="0" lon="0" rev="900000"/>
          </a:lightRig>
        </a:scene3d>
        <a:sp3d prstMaterial="powder">
          <a:bevelT w="25400" h="381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80000"/>
              <a:satMod val="400000"/>
            </a:schemeClr>
          </a:gs>
          <a:gs pos="25000">
            <a:schemeClr val="phClr">
              <a:tint val="83000"/>
              <a:satMod val="320000"/>
            </a:schemeClr>
          </a:gs>
          <a:gs pos="100000">
            <a:schemeClr val="phClr">
              <a:shade val="15000"/>
              <a:satMod val="320000"/>
            </a:schemeClr>
          </a:gs>
        </a:gsLst>
        <a:path path="circle">
          <a:fillToRect l="10000" t="110000" r="10000" b="100000"/>
        </a:path>
      </a:gradFill>
      <a:blipFill>
        <a:blip xmlns:r="http://schemas.openxmlformats.org/officeDocument/2006/relationships" r:embed="rId1">
          <a:duotone>
            <a:schemeClr val="phClr">
              <a:shade val="90000"/>
              <a:satMod val="150000"/>
            </a:schemeClr>
            <a:schemeClr val="phClr">
              <a:tint val="88000"/>
              <a:satMod val="150000"/>
            </a:schemeClr>
          </a:duotone>
        </a:blip>
        <a:tile tx="0" ty="0" sx="65000" sy="65000" flip="none" algn="tl"/>
      </a:blipFill>
    </a:bgFillStyleLst>
  </a:fmtScheme>
</a:themeOverride>
</file>

<file path=word/theme/themeOverride3.xml><?xml version="1.0" encoding="utf-8"?>
<a:themeOverride xmlns:a="http://schemas.openxmlformats.org/drawingml/2006/main">
  <a:clrScheme name="自定义 184">
    <a:dk1>
      <a:sysClr val="windowText" lastClr="000000"/>
    </a:dk1>
    <a:lt1>
      <a:sysClr val="window" lastClr="FFFFFF"/>
    </a:lt1>
    <a:dk2>
      <a:srgbClr val="F26091"/>
    </a:dk2>
    <a:lt2>
      <a:srgbClr val="5463C1"/>
    </a:lt2>
    <a:accent1>
      <a:srgbClr val="93A6F9"/>
    </a:accent1>
    <a:accent2>
      <a:srgbClr val="0FADE6"/>
    </a:accent2>
    <a:accent3>
      <a:srgbClr val="24D4E1"/>
    </a:accent3>
    <a:accent4>
      <a:srgbClr val="7BC280"/>
    </a:accent4>
    <a:accent5>
      <a:srgbClr val="35D782"/>
    </a:accent5>
    <a:accent6>
      <a:srgbClr val="F9887B"/>
    </a:accent6>
    <a:hlink>
      <a:srgbClr val="6B9F25"/>
    </a:hlink>
    <a:folHlink>
      <a:srgbClr val="9F6715"/>
    </a:folHlink>
  </a:clrScheme>
  <a:fontScheme name="ucro5jzf">
    <a:majorFont>
      <a:latin typeface="Arial"/>
      <a:ea typeface="Microsoft YaHei"/>
      <a:cs typeface=""/>
    </a:majorFont>
    <a:minorFont>
      <a:latin typeface="Arial"/>
      <a:ea typeface="Microsoft YaHei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F2F3F5"/>
    </a:dk2>
    <a:lt2>
      <a:srgbClr val="F2F3F5"/>
    </a:lt2>
    <a:accent1>
      <a:srgbClr val="8F5F79"/>
    </a:accent1>
    <a:accent2>
      <a:srgbClr val="C4677A"/>
    </a:accent2>
    <a:accent3>
      <a:srgbClr val="E9747C"/>
    </a:accent3>
    <a:accent4>
      <a:srgbClr val="E9A38A"/>
    </a:accent4>
    <a:accent5>
      <a:srgbClr val="6B94B0"/>
    </a:accent5>
    <a:accent6>
      <a:srgbClr val="315575"/>
    </a:accent6>
    <a:hlink>
      <a:srgbClr val="0563C1"/>
    </a:hlink>
    <a:folHlink>
      <a:srgbClr val="954F72"/>
    </a:folHlink>
  </a:clrScheme>
  <a:fontScheme name="Office">
    <a:majorFont>
      <a:latin typeface="等线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等线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2018-04-04T02:38:00Z</dcterms:created>
  <dc:creator>TX</dc:creator>
  <cp:lastModifiedBy>じ♂☆【欣】</cp:lastModifiedBy>
  <cp:lastPrinted>2019-05-06T02:43:50Z</cp:lastPrinted>
  <dcterms:modified xsi:type="dcterms:W3CDTF">2019-05-06T02:44:08Z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