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附件4</w:t>
      </w:r>
      <w:bookmarkStart w:id="0" w:name="_GoBack"/>
      <w:bookmarkEnd w:id="0"/>
    </w:p>
    <w:p>
      <w:pPr>
        <w:spacing w:line="560" w:lineRule="exact"/>
        <w:jc w:val="center"/>
        <w:rPr>
          <w:rFonts w:hint="eastAsia" w:ascii="方正小标宋简体" w:eastAsia="方正小标宋简体"/>
          <w:kern w:val="0"/>
          <w:sz w:val="44"/>
          <w:szCs w:val="44"/>
        </w:rPr>
      </w:pPr>
      <w:r>
        <w:rPr>
          <w:rFonts w:hint="eastAsia" w:ascii="方正小标宋简体" w:hAnsi="方正小标宋简体" w:eastAsia="方正小标宋简体" w:cs="方正小标宋简体"/>
          <w:b w:val="0"/>
          <w:bCs w:val="0"/>
          <w:color w:val="000000"/>
          <w:sz w:val="44"/>
          <w:szCs w:val="44"/>
          <w:lang w:val="en-US" w:eastAsia="zh-CN"/>
        </w:rPr>
        <w:t>2020年医疗器械网络销售企业</w:t>
      </w:r>
      <w:r>
        <w:rPr>
          <w:rFonts w:hint="eastAsia" w:ascii="方正小标宋简体" w:eastAsia="方正小标宋简体"/>
          <w:kern w:val="0"/>
          <w:sz w:val="44"/>
          <w:szCs w:val="44"/>
        </w:rPr>
        <w:t>风险隐患自查表</w:t>
      </w:r>
    </w:p>
    <w:p>
      <w:pPr>
        <w:keepNext w:val="0"/>
        <w:keepLines w:val="0"/>
        <w:pageBreakBefore w:val="0"/>
        <w:kinsoku/>
        <w:wordWrap/>
        <w:overflowPunct/>
        <w:topLinePunct w:val="0"/>
        <w:autoSpaceDE/>
        <w:autoSpaceDN/>
        <w:bidi w:val="0"/>
        <w:adjustRightInd/>
        <w:snapToGrid/>
        <w:spacing w:line="320" w:lineRule="exact"/>
        <w:ind w:right="0" w:rightChars="0" w:firstLine="0" w:firstLineChars="0"/>
        <w:jc w:val="left"/>
        <w:textAlignment w:val="auto"/>
        <w:outlineLvl w:val="9"/>
        <w:rPr>
          <w:rFonts w:eastAsia="楷体_GB2312"/>
          <w:kern w:val="0"/>
          <w:sz w:val="28"/>
          <w:szCs w:val="28"/>
        </w:rPr>
      </w:pPr>
      <w:r>
        <w:rPr>
          <w:rFonts w:hint="eastAsia" w:ascii="楷体_GB2312" w:eastAsia="楷体_GB2312"/>
          <w:kern w:val="0"/>
          <w:sz w:val="28"/>
          <w:szCs w:val="28"/>
          <w:lang w:val="en-US" w:eastAsia="zh-CN"/>
        </w:rPr>
        <w:t xml:space="preserve">    </w:t>
      </w:r>
      <w:r>
        <w:rPr>
          <w:rFonts w:hint="eastAsia" w:ascii="楷体_GB2312" w:eastAsia="楷体_GB2312"/>
          <w:kern w:val="0"/>
          <w:sz w:val="28"/>
          <w:szCs w:val="28"/>
        </w:rPr>
        <w:t>单位</w:t>
      </w:r>
      <w:r>
        <w:rPr>
          <w:rFonts w:ascii="楷体_GB2312" w:eastAsia="楷体_GB2312"/>
          <w:kern w:val="0"/>
          <w:sz w:val="28"/>
          <w:szCs w:val="28"/>
        </w:rPr>
        <w:t>名称：</w:t>
      </w:r>
      <w:r>
        <w:rPr>
          <w:rFonts w:eastAsia="楷体_GB2312"/>
          <w:kern w:val="0"/>
          <w:sz w:val="28"/>
          <w:szCs w:val="28"/>
        </w:rPr>
        <w:t xml:space="preserve">                  </w:t>
      </w:r>
      <w:r>
        <w:rPr>
          <w:rFonts w:hint="eastAsia" w:eastAsia="楷体_GB2312"/>
          <w:kern w:val="0"/>
          <w:sz w:val="28"/>
          <w:szCs w:val="28"/>
        </w:rPr>
        <w:t xml:space="preserve">                            </w:t>
      </w:r>
    </w:p>
    <w:p>
      <w:pPr>
        <w:pStyle w:val="2"/>
        <w:keepNext w:val="0"/>
        <w:keepLines w:val="0"/>
        <w:pageBreakBefore w:val="0"/>
        <w:kinsoku/>
        <w:wordWrap/>
        <w:overflowPunct/>
        <w:topLinePunct w:val="0"/>
        <w:autoSpaceDE/>
        <w:autoSpaceDN/>
        <w:bidi w:val="0"/>
        <w:adjustRightInd/>
        <w:snapToGrid/>
        <w:spacing w:line="320" w:lineRule="exact"/>
        <w:ind w:right="0" w:rightChars="0" w:firstLine="0" w:firstLineChars="0"/>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p>
    <w:tbl>
      <w:tblPr>
        <w:tblStyle w:val="5"/>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43"/>
        <w:gridCol w:w="928"/>
        <w:gridCol w:w="815"/>
        <w:gridCol w:w="100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序号</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自查要点</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自查情况</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原因分析</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整改措施</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eastAsia="黑体"/>
                <w:kern w:val="0"/>
                <w:sz w:val="28"/>
                <w:szCs w:val="28"/>
              </w:rPr>
            </w:pPr>
            <w:r>
              <w:rPr>
                <w:rFonts w:eastAsia="黑体"/>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1</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rPr>
            </w:pPr>
            <w:r>
              <w:rPr>
                <w:rFonts w:hint="eastAsia" w:eastAsia="仿宋_GB2312"/>
                <w:kern w:val="0"/>
                <w:sz w:val="28"/>
                <w:szCs w:val="28"/>
                <w:lang w:val="en-US" w:eastAsia="zh-CN"/>
              </w:rPr>
              <w:t>是否已取得医疗器械经营许可证或者第二类医疗器械经营备案凭证。</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2</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rPr>
            </w:pPr>
            <w:r>
              <w:rPr>
                <w:rFonts w:hint="eastAsia" w:eastAsia="仿宋_GB2312"/>
                <w:kern w:val="0"/>
                <w:sz w:val="28"/>
                <w:szCs w:val="28"/>
                <w:lang w:val="en-US" w:eastAsia="zh-CN"/>
              </w:rPr>
              <w:t>是否存在销售未依法注册、无合格证明文件以及过期、失效、淘汰的医疗器械产品等情况。</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3</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是否办理网络销售备案</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4</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相关备案情况发生变化时，是否及时变更备案。</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5</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自建网站是否取得《互联网药品信息服务资格证书》，并具备与其规模相适应的办公场所以及数据备份、故障恢复等技术条件。</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6</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入驻平台是否取得医疗器械网络交易服务第三方平台备案凭证。</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7</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是否按要求在主页面展示企业经营许可证或备案凭证等。</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8</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是否按要求在产品页面展示该产品的注册证或备案凭证等。</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9</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是否按要求建立销售记录制度，并做好相关产品的销售记录。</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10</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是否存在超范围经营行为。</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11</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医疗器械批发企业是否存在通过网络将医疗器械销售给不具有资质的医疗器械经营企业或者使用单位行为。</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12</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eastAsia="仿宋_GB2312"/>
                <w:kern w:val="0"/>
                <w:sz w:val="28"/>
                <w:szCs w:val="28"/>
                <w:lang w:val="en-US" w:eastAsia="zh-CN"/>
              </w:rPr>
              <w:t>医疗器械零售企业是否存在通过网络将说明书中未标注安全使用特别说明的医疗器械销售给消费者个人的行为。</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kern w:val="0"/>
                <w:sz w:val="28"/>
                <w:szCs w:val="28"/>
                <w:lang w:val="en-US" w:eastAsia="zh-CN"/>
              </w:rPr>
              <w:t>13</w:t>
            </w:r>
          </w:p>
        </w:tc>
        <w:tc>
          <w:tcPr>
            <w:tcW w:w="8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eastAsia="仿宋_GB2312"/>
                <w:kern w:val="0"/>
                <w:sz w:val="28"/>
                <w:szCs w:val="28"/>
                <w:lang w:val="en-US" w:eastAsia="zh-CN"/>
              </w:rPr>
            </w:pPr>
            <w:r>
              <w:rPr>
                <w:rFonts w:hint="eastAsia" w:ascii="仿宋_GB2312" w:hAnsi="仿宋_GB2312" w:eastAsia="仿宋_GB2312" w:cs="仿宋_GB2312"/>
                <w:snapToGrid w:val="0"/>
                <w:color w:val="000000"/>
                <w:kern w:val="0"/>
                <w:sz w:val="32"/>
                <w:szCs w:val="32"/>
                <w:lang w:val="en-US" w:eastAsia="zh-CN" w:bidi="ar-SA"/>
              </w:rPr>
              <w:t>是否按照医疗器械标签和说明书标明的条件贮存和运输医疗器械。</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eastAsia="仿宋_GB2312"/>
                <w:kern w:val="0"/>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C1D12"/>
    <w:rsid w:val="44706500"/>
    <w:rsid w:val="63BF08B9"/>
    <w:rsid w:val="666C1D12"/>
    <w:rsid w:val="6D4D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rPr>
      <w:rFonts w:ascii="Calibri" w:hAnsi="Calibri" w:eastAsia="宋体" w:cs="Times New Roman"/>
      <w:sz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2021-05-26T06:38:00Z</dcterms:created>
  <dc:creator>是过</dc:creator>
  <cp:lastModifiedBy>是过</cp:lastModifiedBy>
  <dcterms:modified xsi:type="dcterms:W3CDTF">2021-05-26T06:53:58Z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2EC480FB6EB54784A21B73941EED5D47</vt:lpwstr>
  </property>
</Properties>
</file>