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醋五灵脂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配方颗粒</w:t>
      </w: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Cuwu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lingzhi</w:t>
      </w:r>
      <w:r>
        <w:rPr>
          <w:rFonts w:hint="default" w:ascii="Times New Roman" w:hAnsi="Times New Roman" w:cs="Times New Roman"/>
          <w:sz w:val="21"/>
          <w:szCs w:val="21"/>
        </w:rPr>
        <w:t xml:space="preserve"> Peifangkeli</w:t>
      </w:r>
    </w:p>
    <w:p>
      <w:pPr>
        <w:ind w:firstLine="0" w:firstLineChars="0"/>
        <w:jc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来源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】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本品为鼯鼠科动物复齿鼯鼠</w:t>
      </w:r>
      <w:r>
        <w:rPr>
          <w:rFonts w:hint="eastAsia" w:asciiTheme="minorEastAsia" w:hAnsiTheme="minorEastAsia" w:eastAsiaTheme="minorEastAsia" w:cstheme="minorEastAsia"/>
          <w:i/>
          <w:iCs/>
          <w:sz w:val="21"/>
          <w:szCs w:val="21"/>
          <w:highlight w:val="none"/>
        </w:rPr>
        <w:t>Trogopterus xanthipes Milne-Edward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s的干燥粪便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炮制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加工并按标准汤剂的主要质量指标加工制成的配方颗粒。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  <w:t>【制法】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 xml:space="preserve"> 取醋五灵脂饮片5500g，加水煎煮，滤过，滤液浓缩成清膏（干浸膏出膏率为10%~18%），加入辅料适量，干燥（或干燥，粉碎），再加入辅料适量，混匀，制粒，制成1000g，即得。</w:t>
      </w:r>
    </w:p>
    <w:p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性状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 本品为黄棕色至棕褐色的颗粒；气微，味苦。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【鉴别】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取本品适量，研细，取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g，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加三氯甲烷20ml，浸泡4小时，滤过，滤液浓缩至1ml，作为供试品溶液。另取五灵脂对照药材1g，加三氯甲烷20ml，同法制成对照药材溶液。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照薄层色谱法（中国药典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版四部通则0502）试验，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吸取供试品溶液1μl、对照药材溶液2μl，分别点于同一块硅胶G薄层板上，以石油醚（60~90℃）-乙酸乙酯（3:1）为展开剂，取出，晾干，置紫外光灯（365nm）下检视。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供试品色谱中，在与对照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药材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色谱相应的位置上，显相同颜色的荧光斑点。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【特征图谱】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照高效液相色谱法（中国药典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年版通则0512）测定。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色谱条件与系统适用性试验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以十八烷基硅烷键合硅胶为填充剂（柱长为100mm，内径为2.1mm，粒径为1.8μm）；以乙腈为流动相A，以0.1%磷酸溶液为流动相B，按下表中的规定进行梯度洗脱；流速为每分钟0.25ml；柱温为30℃；检测波长为270nm。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理论板数按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原儿茶酸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峰计算应不低于5000。</w:t>
      </w:r>
    </w:p>
    <w:p>
      <w:pPr>
        <w:spacing w:line="360" w:lineRule="auto"/>
        <w:ind w:firstLine="36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2425"/>
        <w:gridCol w:w="3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52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时间（分钟）</w:t>
            </w:r>
          </w:p>
        </w:tc>
        <w:tc>
          <w:tcPr>
            <w:tcW w:w="242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流动相A（%）</w:t>
            </w:r>
          </w:p>
        </w:tc>
        <w:tc>
          <w:tcPr>
            <w:tcW w:w="35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流动相B（%）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0~11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5→15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95→85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11~20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15→20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85→80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20~23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23~25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20→38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80→62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25~3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38→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62→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</w:rPr>
              <w:t>0</w:t>
            </w:r>
          </w:p>
        </w:tc>
      </w:tr>
    </w:tbl>
    <w:p>
      <w:pPr>
        <w:spacing w:line="360" w:lineRule="auto"/>
        <w:ind w:firstLine="36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60" w:lineRule="auto"/>
        <w:ind w:firstLine="422"/>
        <w:jc w:val="both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参照物溶液的制备 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取原儿茶酸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对照品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、4-羟基苯甲酸对照品适量，精密称定，加甲醇制成每1m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l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各含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μg溶液，作为对照品参照物溶液。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另取五灵脂对照药材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1g，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置具塞锥形瓶中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加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水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0ml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，加热回流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30分钟，放冷，滤过，滤液蒸干，残渣加70%乙醇20ml，超声处理（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1"/>
          <w:szCs w:val="21"/>
          <w:lang w:val="en-US" w:eastAsia="zh-CN" w:bidi="ar-SA"/>
        </w:rPr>
        <w:t>功率300W，频率40kHz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30分钟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放冷，摇匀，滤过，取续滤液，作为对照药材参照物溶液。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供试品溶液的制备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[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含量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测定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]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测定法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分别精密吸取参照物溶液与供试品溶液各1μl，注入液相色谱仪，测定，即得。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供试品色谱中应呈现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个特征峰，并应与对照药材参照物色谱中的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个特征峰保留时间相对应，其中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2个峰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应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分别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与相应对照品参照物峰的保留时间相对应。与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原儿茶酸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参照物峰相对应的峰为S峰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计算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峰4、峰5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与S峰的相对保留时间，其相对保留时间应在规定值的±10%范围之内，规定值为：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3.64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峰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4.18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峰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4853940" cy="2071370"/>
            <wp:effectExtent l="0" t="0" r="7620" b="1270"/>
            <wp:docPr id="1" name="图片 1" descr="wlz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lzkl"/>
                    <pic:cNvPicPr>
                      <a:picLocks noChangeAspect="1"/>
                    </pic:cNvPicPr>
                  </pic:nvPicPr>
                  <pic:blipFill>
                    <a:blip r:embed="rId8"/>
                    <a:srcRect r="8012" b="1474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峰1（S）：原儿茶酸；峰2：4-羟基苯甲酸；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五灵脂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配方颗粒对照特征图谱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  <w:t>色谱柱：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 xml:space="preserve"> HSS T3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2.1mm×100mm，1.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μm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检查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】 应符合颗粒剂项下有关的各项规定（中国药典2020年版通则0104）。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浸出物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】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取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本品研细，取约2g，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精密称定，精密加入乙醇100ml，照醇溶性浸出物测定法（中国药典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年版通则2201）项下的热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浸法测定，不得少于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20.0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ind w:firstLine="42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含量测定】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照高效液相色谱法（中国药典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年版通则0512）测定。</w:t>
      </w:r>
    </w:p>
    <w:p>
      <w:pPr>
        <w:spacing w:line="360" w:lineRule="auto"/>
        <w:ind w:firstLine="422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色谱条件与系统适用性试验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以十八烷基硅烷键合硅胶为填充剂（柱长为250mm，内径为4.6mm，粒径为5μm）；以乙腈为流动相A，以0.2%甲酸溶液为流动相B，按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表中的规定进行梯度洗脱；流速为每分钟0.8ml；柱温为35℃；检测波长为260nm。理论板数按原儿茶酸峰计算应不低于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000。</w:t>
      </w:r>
    </w:p>
    <w:p>
      <w:pPr>
        <w:spacing w:line="360" w:lineRule="auto"/>
        <w:ind w:firstLine="36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2425"/>
        <w:gridCol w:w="3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时间（分钟）</w:t>
            </w:r>
          </w:p>
        </w:tc>
        <w:tc>
          <w:tcPr>
            <w:tcW w:w="242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流动相A（%）</w:t>
            </w:r>
          </w:p>
        </w:tc>
        <w:tc>
          <w:tcPr>
            <w:tcW w:w="357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流动相B（%）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2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0~20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7→12</w:t>
            </w:r>
          </w:p>
        </w:tc>
        <w:tc>
          <w:tcPr>
            <w:tcW w:w="3575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93→88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yellow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对照品溶液的制备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取原儿茶酸对照品适量，精密称定，加甲醇制成每1ml含10μg的溶液，即得。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供试品溶液的制备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取本品适量，研细，取约0.2g，精密称定，置具塞锥形瓶中，精密加入70%甲醇20ml，称定重量，超声处理（功率300W，频率40kHz）30分钟，放冷，再称定重量，用70%甲醇补足减失的重量，摇匀，滤过，取续滤液，即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</w:rPr>
        <w:t>测定法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 分别精密吸取对照品溶液与供试品溶液各10μl，注入液相色谱仪，测定，即得。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本品每1g含原儿茶酸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（C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vertAlign w:val="subscript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H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vertAlign w:val="subscript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O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vertAlign w:val="subscript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）含量应为0.2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mg~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1.8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mg。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【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highlight w:val="none"/>
        </w:rPr>
        <w:t>规格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】 每1g配方颗粒相当于饮片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5.5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g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【贮藏】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密封。</w:t>
      </w:r>
    </w:p>
    <w:sectPr>
      <w:headerReference r:id="rId5" w:type="default"/>
      <w:footerReference r:id="rId6" w:type="default"/>
      <w:pgSz w:w="11906" w:h="16838"/>
      <w:pgMar w:top="1440" w:right="1803" w:bottom="1440" w:left="1803" w:header="850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ind w:firstLine="360"/>
      <w:jc w:val="center"/>
      <w:rPr>
        <w:sz w:val="21"/>
        <w:szCs w:val="21"/>
      </w:rPr>
    </w:pPr>
    <w:r>
      <w:pict>
        <v:shape id="PowerPlusWaterMarkObject166050" o:spid="_x0000_s4097" o:spt="136" type="#_x0000_t136" style="position:absolute;left:0pt;margin-left:-114.6pt;margin-top:324.85pt;height:54.35pt;width:619.7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宁夏中药配方颗粒标准公示稿" style="font-family:宋体;font-size:54pt;v-text-align:center;"/>
        </v:shape>
      </w:pict>
    </w:r>
    <w:r>
      <w:rPr>
        <w:rFonts w:hint="eastAsia"/>
        <w:sz w:val="21"/>
        <w:szCs w:val="21"/>
      </w:rPr>
      <w:t>宁夏中药配方颗粒质量标准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OGY2NDA1NTEzYmFkNWIyZjg2YjNhMWM5ZTIyMDMifQ=="/>
  </w:docVars>
  <w:rsids>
    <w:rsidRoot w:val="7573036D"/>
    <w:rsid w:val="01F3145D"/>
    <w:rsid w:val="0FB5704C"/>
    <w:rsid w:val="1BB57FC1"/>
    <w:rsid w:val="7573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ind w:firstLine="0" w:firstLineChars="0"/>
      <w:jc w:val="left"/>
      <w:outlineLvl w:val="0"/>
    </w:pPr>
    <w:rPr>
      <w:rFonts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1447</Words>
  <Characters>1765</Characters>
  <Lines>0</Lines>
  <Paragraphs>0</Paragraphs>
  <TotalTime>1</TotalTime>
  <ScaleCrop>false</ScaleCrop>
  <LinksUpToDate>false</LinksUpToDate>
  <CharactersWithSpaces>1790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2023-09-04T10:16:00Z</dcterms:created>
  <dc:creator>晓春</dc:creator>
  <cp:lastModifiedBy>晓春</cp:lastModifiedBy>
  <dcterms:modified xsi:type="dcterms:W3CDTF">2023-09-04T10:24:53Z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F1CE6B2B10E7477A828C87BA1010DE65_11</vt:lpwstr>
  </property>
</Properties>
</file>