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EFC4F0">
      <w:pPr>
        <w:jc w:val="center"/>
        <w:rPr>
          <w:rFonts w:hint="eastAsia" w:ascii="方正小标宋_GBK" w:hAnsi="仿宋_GB2312" w:eastAsia="方正小标宋_GBK" w:cs="仿宋_GB2312"/>
          <w:bCs/>
          <w:sz w:val="44"/>
          <w:szCs w:val="44"/>
        </w:rPr>
      </w:pPr>
      <w:bookmarkStart w:id="0" w:name="EDOC_ZW"/>
      <w:r>
        <w:rPr>
          <w:rFonts w:hint="eastAsia" w:ascii="方正小标宋_GBK" w:hAnsi="仿宋_GB2312" w:eastAsia="方正小标宋_GBK" w:cs="仿宋_GB2312"/>
          <w:bCs/>
          <w:sz w:val="44"/>
          <w:szCs w:val="44"/>
        </w:rPr>
        <w:t>药品生产监督检查结果汇总表（202</w:t>
      </w:r>
      <w:r>
        <w:rPr>
          <w:rFonts w:hint="eastAsia" w:ascii="方正小标宋_GBK" w:hAnsi="仿宋_GB2312" w:eastAsia="方正小标宋_GBK" w:cs="仿宋_GB2312"/>
          <w:bCs/>
          <w:sz w:val="44"/>
          <w:szCs w:val="44"/>
          <w:lang w:val="en-US" w:eastAsia="zh-CN"/>
        </w:rPr>
        <w:t>5</w:t>
      </w:r>
      <w:r>
        <w:rPr>
          <w:rFonts w:hint="eastAsia" w:ascii="方正小标宋_GBK" w:hAnsi="仿宋_GB2312" w:eastAsia="方正小标宋_GBK" w:cs="仿宋_GB2312"/>
          <w:bCs/>
          <w:sz w:val="44"/>
          <w:szCs w:val="44"/>
        </w:rPr>
        <w:t>年第</w:t>
      </w:r>
      <w:r>
        <w:rPr>
          <w:rFonts w:hint="eastAsia" w:ascii="方正小标宋_GBK" w:hAnsi="仿宋_GB2312" w:eastAsia="方正小标宋_GBK" w:cs="仿宋_GB2312"/>
          <w:bCs/>
          <w:sz w:val="44"/>
          <w:szCs w:val="44"/>
          <w:lang w:val="en-US" w:eastAsia="zh-CN"/>
        </w:rPr>
        <w:t>2</w:t>
      </w:r>
      <w:r>
        <w:rPr>
          <w:rFonts w:hint="eastAsia" w:ascii="方正小标宋_GBK" w:hAnsi="仿宋_GB2312" w:eastAsia="方正小标宋_GBK" w:cs="仿宋_GB2312"/>
          <w:bCs/>
          <w:sz w:val="44"/>
          <w:szCs w:val="44"/>
          <w:lang w:eastAsia="zh-CN"/>
        </w:rPr>
        <w:t>号</w:t>
      </w:r>
      <w:r>
        <w:rPr>
          <w:rFonts w:hint="eastAsia" w:ascii="方正小标宋_GBK" w:hAnsi="仿宋_GB2312" w:eastAsia="方正小标宋_GBK" w:cs="仿宋_GB2312"/>
          <w:bCs/>
          <w:sz w:val="44"/>
          <w:szCs w:val="44"/>
        </w:rPr>
        <w:t>）</w:t>
      </w:r>
    </w:p>
    <w:p w14:paraId="78AB7BDC">
      <w:pPr>
        <w:jc w:val="center"/>
        <w:rPr>
          <w:rFonts w:ascii="仿宋" w:hAnsi="仿宋" w:eastAsia="仿宋" w:cs="仿宋"/>
          <w:b/>
          <w:bCs/>
          <w:sz w:val="24"/>
        </w:rPr>
      </w:pPr>
    </w:p>
    <w:tbl>
      <w:tblPr>
        <w:tblStyle w:val="6"/>
        <w:tblW w:w="120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7"/>
        <w:gridCol w:w="1515"/>
        <w:gridCol w:w="1542"/>
        <w:gridCol w:w="2417"/>
        <w:gridCol w:w="3013"/>
        <w:gridCol w:w="1425"/>
        <w:gridCol w:w="1425"/>
      </w:tblGrid>
      <w:tr w14:paraId="2C7DD9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tblHeader/>
          <w:jc w:val="center"/>
        </w:trPr>
        <w:tc>
          <w:tcPr>
            <w:tcW w:w="747" w:type="dxa"/>
            <w:noWrap w:val="0"/>
            <w:vAlign w:val="center"/>
          </w:tcPr>
          <w:p w14:paraId="79DF6152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1515" w:type="dxa"/>
            <w:noWrap w:val="0"/>
            <w:vAlign w:val="center"/>
          </w:tcPr>
          <w:p w14:paraId="4AC72F26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</w:rPr>
              <w:t>企业名称</w:t>
            </w:r>
          </w:p>
        </w:tc>
        <w:tc>
          <w:tcPr>
            <w:tcW w:w="1542" w:type="dxa"/>
            <w:noWrap w:val="0"/>
            <w:vAlign w:val="center"/>
          </w:tcPr>
          <w:p w14:paraId="15805C5A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检查时间</w:t>
            </w:r>
          </w:p>
        </w:tc>
        <w:tc>
          <w:tcPr>
            <w:tcW w:w="2417" w:type="dxa"/>
            <w:noWrap w:val="0"/>
            <w:vAlign w:val="center"/>
          </w:tcPr>
          <w:p w14:paraId="47369943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检查地址</w:t>
            </w:r>
          </w:p>
        </w:tc>
        <w:tc>
          <w:tcPr>
            <w:tcW w:w="3013" w:type="dxa"/>
            <w:noWrap w:val="0"/>
            <w:vAlign w:val="center"/>
          </w:tcPr>
          <w:p w14:paraId="2D5F037C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检查范围及相关车间、生产线</w:t>
            </w:r>
          </w:p>
        </w:tc>
        <w:tc>
          <w:tcPr>
            <w:tcW w:w="1425" w:type="dxa"/>
            <w:shd w:val="clear" w:color="auto" w:fill="auto"/>
            <w:noWrap w:val="0"/>
            <w:vAlign w:val="center"/>
          </w:tcPr>
          <w:p w14:paraId="0773034A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检查类型</w:t>
            </w:r>
          </w:p>
        </w:tc>
        <w:tc>
          <w:tcPr>
            <w:tcW w:w="1425" w:type="dxa"/>
            <w:noWrap w:val="0"/>
            <w:vAlign w:val="center"/>
          </w:tcPr>
          <w:p w14:paraId="6B17558E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</w:rPr>
              <w:t>检查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  <w:lang w:eastAsia="zh-CN"/>
              </w:rPr>
              <w:t>结果</w:t>
            </w:r>
          </w:p>
          <w:p w14:paraId="5A6328FC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  <w:lang w:eastAsia="zh-CN"/>
              </w:rPr>
              <w:t>及措施</w:t>
            </w:r>
          </w:p>
        </w:tc>
      </w:tr>
      <w:tr w14:paraId="593482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747" w:type="dxa"/>
            <w:noWrap w:val="0"/>
            <w:vAlign w:val="center"/>
          </w:tcPr>
          <w:p w14:paraId="533BBB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仿宋-GB2312" w:hAnsi="仿宋-GB2312" w:eastAsia="仿宋-GB2312" w:cs="仿宋-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-GB2312" w:hAnsi="仿宋-GB2312" w:eastAsia="仿宋-GB2312" w:cs="仿宋-GB2312"/>
                <w:color w:val="auto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515" w:type="dxa"/>
            <w:shd w:val="clear" w:color="auto" w:fill="auto"/>
            <w:noWrap w:val="0"/>
            <w:vAlign w:val="center"/>
          </w:tcPr>
          <w:p w14:paraId="631C13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仿宋-GB2312" w:hAnsi="仿宋-GB2312" w:eastAsia="仿宋-GB2312" w:cs="仿宋-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-GB2312" w:hAnsi="仿宋-GB2312" w:eastAsia="仿宋-GB2312" w:cs="仿宋-GB2312"/>
                <w:color w:val="auto"/>
                <w:kern w:val="2"/>
                <w:sz w:val="24"/>
                <w:szCs w:val="24"/>
                <w:lang w:val="en-US" w:eastAsia="zh-CN" w:bidi="ar-SA"/>
              </w:rPr>
              <w:t>宁夏金太阳药业有限公司</w:t>
            </w:r>
          </w:p>
        </w:tc>
        <w:tc>
          <w:tcPr>
            <w:tcW w:w="1542" w:type="dxa"/>
            <w:shd w:val="clear" w:color="auto" w:fill="auto"/>
            <w:noWrap w:val="0"/>
            <w:vAlign w:val="center"/>
          </w:tcPr>
          <w:p w14:paraId="74597C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仿宋-GB2312" w:hAnsi="仿宋-GB2312" w:eastAsia="仿宋-GB2312" w:cs="仿宋-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-GB2312" w:hAnsi="仿宋-GB2312" w:eastAsia="仿宋-GB2312" w:cs="仿宋-GB2312"/>
                <w:color w:val="auto"/>
                <w:kern w:val="2"/>
                <w:sz w:val="24"/>
                <w:szCs w:val="24"/>
                <w:lang w:val="en-US" w:eastAsia="zh-CN" w:bidi="ar-SA"/>
              </w:rPr>
              <w:t>2025年6月26日-2025年6月27日</w:t>
            </w:r>
          </w:p>
        </w:tc>
        <w:tc>
          <w:tcPr>
            <w:tcW w:w="2417" w:type="dxa"/>
            <w:shd w:val="clear" w:color="auto" w:fill="auto"/>
            <w:noWrap w:val="0"/>
            <w:vAlign w:val="center"/>
          </w:tcPr>
          <w:p w14:paraId="01C3F7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仿宋-GB2312" w:hAnsi="仿宋-GB2312" w:eastAsia="仿宋-GB2312" w:cs="仿宋-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-GB2312" w:hAnsi="仿宋-GB2312" w:eastAsia="仿宋-GB2312" w:cs="仿宋-GB2312"/>
                <w:color w:val="auto"/>
                <w:kern w:val="2"/>
                <w:sz w:val="24"/>
                <w:szCs w:val="24"/>
                <w:lang w:val="en-US" w:eastAsia="zh-CN" w:bidi="ar-SA"/>
              </w:rPr>
              <w:t>银川市经济技术开发区发祥东路313号</w:t>
            </w:r>
          </w:p>
        </w:tc>
        <w:tc>
          <w:tcPr>
            <w:tcW w:w="3013" w:type="dxa"/>
            <w:shd w:val="clear" w:color="auto" w:fill="auto"/>
            <w:noWrap w:val="0"/>
            <w:vAlign w:val="center"/>
          </w:tcPr>
          <w:p w14:paraId="7D2E09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仿宋-GB2312" w:hAnsi="仿宋-GB2312" w:eastAsia="仿宋-GB2312" w:cs="仿宋-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-GB2312" w:hAnsi="仿宋-GB2312" w:eastAsia="仿宋-GB2312" w:cs="仿宋-GB2312"/>
                <w:color w:val="auto"/>
                <w:kern w:val="2"/>
                <w:sz w:val="24"/>
                <w:szCs w:val="24"/>
                <w:lang w:val="en-US" w:eastAsia="zh-CN" w:bidi="ar-SA"/>
              </w:rPr>
              <w:t>102车间固体制剂生产线（颗粒剂、片剂，含中药前处理及提取）；101车间中药饮片生产线（净制、切制、炮炙&lt;炒制、炙制、制炭、煅制、蒸制、煮制&gt;、燀制、发芽)、毒性饮片生产线、直接口服饮片生产线</w:t>
            </w:r>
          </w:p>
        </w:tc>
        <w:tc>
          <w:tcPr>
            <w:tcW w:w="1425" w:type="dxa"/>
            <w:shd w:val="clear" w:color="auto" w:fill="auto"/>
            <w:noWrap w:val="0"/>
            <w:vAlign w:val="center"/>
          </w:tcPr>
          <w:p w14:paraId="504410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仿宋-GB2312" w:hAnsi="仿宋-GB2312" w:eastAsia="仿宋-GB2312" w:cs="仿宋-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-GB2312" w:hAnsi="仿宋-GB2312" w:eastAsia="仿宋-GB2312" w:cs="仿宋-GB2312"/>
                <w:color w:val="auto"/>
                <w:kern w:val="2"/>
                <w:sz w:val="24"/>
                <w:szCs w:val="24"/>
                <w:lang w:val="en-US" w:eastAsia="zh-CN" w:bidi="ar-SA"/>
              </w:rPr>
              <w:t>药品GMP符合性检查（依职责）</w:t>
            </w:r>
          </w:p>
        </w:tc>
        <w:tc>
          <w:tcPr>
            <w:tcW w:w="1425" w:type="dxa"/>
            <w:shd w:val="clear" w:color="auto" w:fill="auto"/>
            <w:noWrap w:val="0"/>
            <w:vAlign w:val="center"/>
          </w:tcPr>
          <w:p w14:paraId="4B7A5F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仿宋-GB2312" w:hAnsi="仿宋-GB2312" w:eastAsia="仿宋-GB2312" w:cs="仿宋-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-GB2312" w:hAnsi="仿宋-GB2312" w:eastAsia="仿宋-GB2312" w:cs="仿宋-GB2312"/>
                <w:color w:val="auto"/>
                <w:kern w:val="2"/>
                <w:sz w:val="24"/>
                <w:szCs w:val="24"/>
                <w:lang w:val="en-US" w:eastAsia="zh-CN" w:bidi="ar-SA"/>
              </w:rPr>
              <w:t>符合要求</w:t>
            </w:r>
          </w:p>
        </w:tc>
      </w:tr>
      <w:tr w14:paraId="48EF5D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5" w:hRule="atLeast"/>
          <w:jc w:val="center"/>
        </w:trPr>
        <w:tc>
          <w:tcPr>
            <w:tcW w:w="747" w:type="dxa"/>
            <w:noWrap w:val="0"/>
            <w:vAlign w:val="center"/>
          </w:tcPr>
          <w:p w14:paraId="0CDE81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仿宋-GB2312" w:hAnsi="仿宋-GB2312" w:eastAsia="仿宋-GB2312" w:cs="仿宋-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-GB2312" w:hAnsi="仿宋-GB2312" w:eastAsia="仿宋-GB2312" w:cs="仿宋-GB2312"/>
                <w:color w:val="auto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1515" w:type="dxa"/>
            <w:shd w:val="clear" w:color="auto" w:fill="auto"/>
            <w:noWrap w:val="0"/>
            <w:vAlign w:val="center"/>
          </w:tcPr>
          <w:p w14:paraId="7321B5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仿宋-GB2312" w:hAnsi="仿宋-GB2312" w:eastAsia="仿宋-GB2312" w:cs="仿宋-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上海华源药业（宁夏）沙赛制药有限公司</w:t>
            </w:r>
          </w:p>
        </w:tc>
        <w:tc>
          <w:tcPr>
            <w:tcW w:w="1542" w:type="dxa"/>
            <w:shd w:val="clear" w:color="auto" w:fill="auto"/>
            <w:noWrap w:val="0"/>
            <w:vAlign w:val="center"/>
          </w:tcPr>
          <w:p w14:paraId="3F300A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仿宋-GB2312" w:hAnsi="仿宋-GB2312" w:eastAsia="仿宋-GB2312" w:cs="仿宋-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2025年7月7日-2025年7月9日</w:t>
            </w:r>
          </w:p>
        </w:tc>
        <w:tc>
          <w:tcPr>
            <w:tcW w:w="2417" w:type="dxa"/>
            <w:shd w:val="clear" w:color="auto" w:fill="auto"/>
            <w:noWrap w:val="0"/>
            <w:vAlign w:val="center"/>
          </w:tcPr>
          <w:p w14:paraId="7BAD14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仿宋-GB2312" w:hAnsi="仿宋-GB2312" w:eastAsia="仿宋-GB2312" w:cs="仿宋-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-GB2312" w:hAnsi="仿宋-GB2312" w:eastAsia="仿宋-GB2312" w:cs="仿宋-GB2312"/>
                <w:color w:val="auto"/>
                <w:kern w:val="2"/>
                <w:sz w:val="24"/>
                <w:szCs w:val="24"/>
                <w:lang w:val="en-US" w:eastAsia="zh-CN" w:bidi="ar-SA"/>
              </w:rPr>
              <w:t>宁夏银川市高新技术开发区6号路</w:t>
            </w:r>
          </w:p>
        </w:tc>
        <w:tc>
          <w:tcPr>
            <w:tcW w:w="3013" w:type="dxa"/>
            <w:shd w:val="clear" w:color="auto" w:fill="auto"/>
            <w:noWrap w:val="0"/>
            <w:vAlign w:val="center"/>
          </w:tcPr>
          <w:p w14:paraId="3E556F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仿宋-GB2312" w:hAnsi="仿宋-GB2312" w:eastAsia="仿宋-GB2312" w:cs="仿宋-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-GB2312" w:hAnsi="仿宋-GB2312" w:eastAsia="仿宋-GB2312" w:cs="仿宋-GB2312"/>
                <w:color w:val="auto"/>
                <w:kern w:val="2"/>
                <w:sz w:val="24"/>
                <w:szCs w:val="24"/>
                <w:lang w:val="en-US" w:eastAsia="zh-CN" w:bidi="ar-SA"/>
              </w:rPr>
              <w:t>101#车间：大容量注射剂生产线，小容量注射剂生产线；102#车间：冻干粉针剂生产线；原料车间原料药生产线</w:t>
            </w:r>
          </w:p>
        </w:tc>
        <w:tc>
          <w:tcPr>
            <w:tcW w:w="1425" w:type="dxa"/>
            <w:shd w:val="clear" w:color="auto" w:fill="auto"/>
            <w:noWrap w:val="0"/>
            <w:vAlign w:val="center"/>
          </w:tcPr>
          <w:p w14:paraId="3D80DA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仿宋-GB2312" w:hAnsi="仿宋-GB2312" w:eastAsia="仿宋-GB2312" w:cs="仿宋-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-GB2312" w:hAnsi="仿宋-GB2312" w:eastAsia="仿宋-GB2312" w:cs="仿宋-GB2312"/>
                <w:color w:val="auto"/>
                <w:kern w:val="2"/>
                <w:sz w:val="24"/>
                <w:szCs w:val="24"/>
                <w:lang w:val="en-US" w:eastAsia="zh-CN" w:bidi="ar-SA"/>
              </w:rPr>
              <w:t>药品GMP符合性检查（依职责）</w:t>
            </w:r>
          </w:p>
        </w:tc>
        <w:tc>
          <w:tcPr>
            <w:tcW w:w="1425" w:type="dxa"/>
            <w:shd w:val="clear" w:color="auto" w:fill="auto"/>
            <w:noWrap w:val="0"/>
            <w:vAlign w:val="center"/>
          </w:tcPr>
          <w:p w14:paraId="7DFCF1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仿宋-GB2312" w:hAnsi="仿宋-GB2312" w:eastAsia="仿宋-GB2312" w:cs="仿宋-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-GB2312" w:hAnsi="仿宋-GB2312" w:eastAsia="仿宋-GB2312" w:cs="仿宋-GB2312"/>
                <w:color w:val="auto"/>
                <w:kern w:val="2"/>
                <w:sz w:val="24"/>
                <w:szCs w:val="24"/>
                <w:lang w:val="en-US" w:eastAsia="zh-CN" w:bidi="ar-SA"/>
              </w:rPr>
              <w:t>符合要求</w:t>
            </w:r>
          </w:p>
        </w:tc>
      </w:tr>
      <w:tr w14:paraId="0E014D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747" w:type="dxa"/>
            <w:noWrap w:val="0"/>
            <w:vAlign w:val="center"/>
          </w:tcPr>
          <w:p w14:paraId="11ADC4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仿宋-GB2312" w:hAnsi="仿宋-GB2312" w:eastAsia="仿宋-GB2312" w:cs="仿宋-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-GB2312" w:hAnsi="仿宋-GB2312" w:eastAsia="仿宋-GB2312" w:cs="仿宋-GB2312"/>
                <w:color w:val="auto"/>
                <w:kern w:val="2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1515" w:type="dxa"/>
            <w:shd w:val="clear" w:color="auto" w:fill="auto"/>
            <w:noWrap w:val="0"/>
            <w:vAlign w:val="center"/>
          </w:tcPr>
          <w:p w14:paraId="2A23E8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仿宋-GB2312" w:hAnsi="仿宋-GB2312" w:eastAsia="仿宋-GB2312" w:cs="仿宋-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上海华源药业（宁夏）沙赛制药有限公司</w:t>
            </w:r>
          </w:p>
        </w:tc>
        <w:tc>
          <w:tcPr>
            <w:tcW w:w="1542" w:type="dxa"/>
            <w:shd w:val="clear" w:color="auto" w:fill="auto"/>
            <w:noWrap w:val="0"/>
            <w:vAlign w:val="center"/>
          </w:tcPr>
          <w:p w14:paraId="558707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仿宋-GB2312" w:hAnsi="仿宋-GB2312" w:eastAsia="仿宋-GB2312" w:cs="仿宋-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2025年7月7日-2025年7月9日</w:t>
            </w:r>
          </w:p>
        </w:tc>
        <w:tc>
          <w:tcPr>
            <w:tcW w:w="2417" w:type="dxa"/>
            <w:shd w:val="clear" w:color="auto" w:fill="auto"/>
            <w:noWrap w:val="0"/>
            <w:vAlign w:val="center"/>
          </w:tcPr>
          <w:p w14:paraId="1785C7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仿宋-GB2312" w:hAnsi="仿宋-GB2312" w:eastAsia="仿宋-GB2312" w:cs="仿宋-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宁夏银川市高新技术开发区6号路</w:t>
            </w:r>
          </w:p>
        </w:tc>
        <w:tc>
          <w:tcPr>
            <w:tcW w:w="3013" w:type="dxa"/>
            <w:shd w:val="clear" w:color="auto" w:fill="auto"/>
            <w:noWrap w:val="0"/>
            <w:vAlign w:val="center"/>
          </w:tcPr>
          <w:p w14:paraId="3C5DE0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仿宋-GB2312" w:hAnsi="仿宋-GB2312" w:eastAsia="仿宋-GB2312" w:cs="仿宋-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冷冻干燥注射用局部覆聚四氟乙烯膜卤化丁基橡胶塞（溴化）</w:t>
            </w:r>
          </w:p>
        </w:tc>
        <w:tc>
          <w:tcPr>
            <w:tcW w:w="1425" w:type="dxa"/>
            <w:shd w:val="clear" w:color="auto" w:fill="auto"/>
            <w:noWrap w:val="0"/>
            <w:vAlign w:val="center"/>
          </w:tcPr>
          <w:p w14:paraId="1377B6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仿宋-GB2312" w:hAnsi="仿宋-GB2312" w:eastAsia="仿宋-GB2312" w:cs="仿宋-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-GB2312" w:hAnsi="仿宋-GB2312" w:eastAsia="仿宋-GB2312" w:cs="仿宋-GB2312"/>
                <w:color w:val="auto"/>
                <w:kern w:val="2"/>
                <w:sz w:val="24"/>
                <w:szCs w:val="24"/>
                <w:lang w:val="en-US" w:eastAsia="zh-CN" w:bidi="ar-SA"/>
              </w:rPr>
              <w:t>有因检查</w:t>
            </w:r>
          </w:p>
        </w:tc>
        <w:tc>
          <w:tcPr>
            <w:tcW w:w="1425" w:type="dxa"/>
            <w:shd w:val="clear" w:color="auto" w:fill="auto"/>
            <w:noWrap w:val="0"/>
            <w:vAlign w:val="center"/>
          </w:tcPr>
          <w:p w14:paraId="55356F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仿宋-GB2312" w:hAnsi="仿宋-GB2312" w:eastAsia="仿宋-GB2312" w:cs="仿宋-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2"/>
                <w:lang w:val="en-US" w:eastAsia="zh-CN" w:bidi="ar-SA"/>
              </w:rPr>
              <w:t>企业已按要求完成风险评估</w:t>
            </w:r>
          </w:p>
        </w:tc>
      </w:tr>
      <w:tr w14:paraId="709CF4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747" w:type="dxa"/>
            <w:noWrap w:val="0"/>
            <w:vAlign w:val="center"/>
          </w:tcPr>
          <w:p w14:paraId="52A2FD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仿宋-GB2312" w:hAnsi="仿宋-GB2312" w:eastAsia="仿宋-GB2312" w:cs="仿宋-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-GB2312" w:hAnsi="仿宋-GB2312" w:eastAsia="仿宋-GB2312" w:cs="仿宋-GB2312"/>
                <w:color w:val="auto"/>
                <w:kern w:val="2"/>
                <w:sz w:val="24"/>
                <w:szCs w:val="24"/>
                <w:lang w:val="en-US" w:eastAsia="zh-CN" w:bidi="ar-SA"/>
              </w:rPr>
              <w:t>4</w:t>
            </w:r>
          </w:p>
        </w:tc>
        <w:tc>
          <w:tcPr>
            <w:tcW w:w="1515" w:type="dxa"/>
            <w:shd w:val="clear" w:color="auto" w:fill="auto"/>
            <w:noWrap w:val="0"/>
            <w:vAlign w:val="center"/>
          </w:tcPr>
          <w:p w14:paraId="5798FA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宁夏明德中药饮片有限公司</w:t>
            </w:r>
          </w:p>
        </w:tc>
        <w:tc>
          <w:tcPr>
            <w:tcW w:w="1542" w:type="dxa"/>
            <w:shd w:val="clear" w:color="auto" w:fill="auto"/>
            <w:noWrap w:val="0"/>
            <w:vAlign w:val="center"/>
          </w:tcPr>
          <w:p w14:paraId="2894C9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20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25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16日—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20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25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18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日</w:t>
            </w:r>
          </w:p>
        </w:tc>
        <w:tc>
          <w:tcPr>
            <w:tcW w:w="2417" w:type="dxa"/>
            <w:shd w:val="clear" w:color="auto" w:fill="auto"/>
            <w:noWrap w:val="0"/>
            <w:vAlign w:val="center"/>
          </w:tcPr>
          <w:p w14:paraId="5491A5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固原经济开发区兴源路</w:t>
            </w:r>
          </w:p>
        </w:tc>
        <w:tc>
          <w:tcPr>
            <w:tcW w:w="3013" w:type="dxa"/>
            <w:shd w:val="clear" w:color="auto" w:fill="auto"/>
            <w:noWrap w:val="0"/>
            <w:vAlign w:val="center"/>
          </w:tcPr>
          <w:p w14:paraId="3C9EB4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中药饮片（直接口服饮片），中药饮片（含毒性饮片,净制、切制、炮炙（炒制、炙制、制炭、煅制、蒸制、煮制、煨制）、燀制、水飞、制霜、发芽、发酵)***</w:t>
            </w:r>
          </w:p>
          <w:p w14:paraId="4BC3B0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普通中药饮片生产线、毒性中药饮片生产线、直接口服中药饮片生产线、发芽发酵中药饮片生产线</w:t>
            </w:r>
          </w:p>
        </w:tc>
        <w:tc>
          <w:tcPr>
            <w:tcW w:w="1425" w:type="dxa"/>
            <w:shd w:val="clear" w:color="auto" w:fill="auto"/>
            <w:noWrap w:val="0"/>
            <w:vAlign w:val="center"/>
          </w:tcPr>
          <w:p w14:paraId="244AF5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仿宋-GB2312" w:hAnsi="仿宋-GB2312" w:eastAsia="仿宋-GB2312" w:cs="仿宋-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-GB2312" w:hAnsi="仿宋-GB2312" w:eastAsia="仿宋-GB2312" w:cs="仿宋-GB2312"/>
                <w:color w:val="auto"/>
                <w:kern w:val="2"/>
                <w:sz w:val="24"/>
                <w:szCs w:val="24"/>
                <w:lang w:val="en-US" w:eastAsia="zh-CN" w:bidi="ar-SA"/>
              </w:rPr>
              <w:t>药品GMP符合性检查（依职责）</w:t>
            </w:r>
          </w:p>
        </w:tc>
        <w:tc>
          <w:tcPr>
            <w:tcW w:w="1425" w:type="dxa"/>
            <w:shd w:val="clear" w:color="auto" w:fill="auto"/>
            <w:noWrap w:val="0"/>
            <w:vAlign w:val="center"/>
          </w:tcPr>
          <w:p w14:paraId="71868E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仿宋-GB2312" w:hAnsi="仿宋-GB2312" w:eastAsia="仿宋-GB2312" w:cs="仿宋-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-GB2312" w:hAnsi="仿宋-GB2312" w:eastAsia="仿宋-GB2312" w:cs="仿宋-GB2312"/>
                <w:color w:val="auto"/>
                <w:kern w:val="2"/>
                <w:sz w:val="24"/>
                <w:szCs w:val="24"/>
                <w:lang w:val="en-US" w:eastAsia="zh-CN" w:bidi="ar-SA"/>
              </w:rPr>
              <w:t>符合要求</w:t>
            </w:r>
          </w:p>
        </w:tc>
      </w:tr>
      <w:tr w14:paraId="132944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2" w:hRule="atLeast"/>
          <w:jc w:val="center"/>
        </w:trPr>
        <w:tc>
          <w:tcPr>
            <w:tcW w:w="747" w:type="dxa"/>
            <w:noWrap w:val="0"/>
            <w:vAlign w:val="center"/>
          </w:tcPr>
          <w:p w14:paraId="081156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仿宋-GB2312" w:hAnsi="仿宋-GB2312" w:eastAsia="仿宋-GB2312" w:cs="仿宋-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-GB2312" w:hAnsi="仿宋-GB2312" w:eastAsia="仿宋-GB2312" w:cs="仿宋-GB2312"/>
                <w:color w:val="auto"/>
                <w:kern w:val="2"/>
                <w:sz w:val="24"/>
                <w:szCs w:val="24"/>
                <w:lang w:val="en-US" w:eastAsia="zh-CN" w:bidi="ar-SA"/>
              </w:rPr>
              <w:t>5</w:t>
            </w:r>
          </w:p>
        </w:tc>
        <w:tc>
          <w:tcPr>
            <w:tcW w:w="1515" w:type="dxa"/>
            <w:shd w:val="clear" w:color="auto" w:fill="auto"/>
            <w:noWrap w:val="0"/>
            <w:vAlign w:val="center"/>
          </w:tcPr>
          <w:p w14:paraId="1D7DD3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仿宋-GB2312" w:hAnsi="仿宋-GB2312" w:eastAsia="仿宋-GB2312" w:cs="仿宋-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宁夏古济堂药业有限公司</w:t>
            </w:r>
          </w:p>
        </w:tc>
        <w:tc>
          <w:tcPr>
            <w:tcW w:w="1542" w:type="dxa"/>
            <w:shd w:val="clear" w:color="auto" w:fill="auto"/>
            <w:noWrap w:val="0"/>
            <w:vAlign w:val="center"/>
          </w:tcPr>
          <w:p w14:paraId="2E8683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仿宋-GB2312" w:hAnsi="仿宋-GB2312" w:eastAsia="仿宋-GB2312" w:cs="仿宋-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2025年7月30日</w:t>
            </w:r>
          </w:p>
        </w:tc>
        <w:tc>
          <w:tcPr>
            <w:tcW w:w="2417" w:type="dxa"/>
            <w:shd w:val="clear" w:color="auto" w:fill="auto"/>
            <w:noWrap w:val="0"/>
            <w:vAlign w:val="center"/>
          </w:tcPr>
          <w:p w14:paraId="469F09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仿宋-GB2312" w:hAnsi="仿宋-GB2312" w:eastAsia="仿宋-GB2312" w:cs="仿宋-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宁夏回族自治区中卫市中宁县新堡镇规划区（物流园区） </w:t>
            </w:r>
          </w:p>
        </w:tc>
        <w:tc>
          <w:tcPr>
            <w:tcW w:w="3013" w:type="dxa"/>
            <w:shd w:val="clear" w:color="auto" w:fill="auto"/>
            <w:noWrap w:val="0"/>
            <w:vAlign w:val="center"/>
          </w:tcPr>
          <w:p w14:paraId="6C8151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仿宋-GB2312" w:hAnsi="仿宋-GB2312" w:eastAsia="仿宋-GB2312" w:cs="仿宋-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中药饮片(净制、切制）</w:t>
            </w:r>
          </w:p>
        </w:tc>
        <w:tc>
          <w:tcPr>
            <w:tcW w:w="1425" w:type="dxa"/>
            <w:shd w:val="clear" w:color="auto" w:fill="auto"/>
            <w:noWrap w:val="0"/>
            <w:vAlign w:val="center"/>
          </w:tcPr>
          <w:p w14:paraId="027394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-GB2312" w:hAnsi="仿宋-GB2312" w:eastAsia="仿宋-GB2312" w:cs="仿宋-GB2312"/>
                <w:color w:val="auto"/>
                <w:kern w:val="2"/>
                <w:sz w:val="24"/>
                <w:szCs w:val="24"/>
                <w:lang w:val="en-US" w:eastAsia="zh-CN" w:bidi="ar-SA"/>
              </w:rPr>
              <w:t>有因检查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（停产恢复生产）</w:t>
            </w:r>
          </w:p>
        </w:tc>
        <w:tc>
          <w:tcPr>
            <w:tcW w:w="1425" w:type="dxa"/>
            <w:shd w:val="clear" w:color="auto" w:fill="auto"/>
            <w:noWrap w:val="0"/>
            <w:vAlign w:val="center"/>
          </w:tcPr>
          <w:p w14:paraId="16A994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仿宋-GB2312" w:hAnsi="仿宋-GB2312" w:eastAsia="仿宋-GB2312" w:cs="仿宋-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2"/>
                <w:lang w:val="en-US" w:eastAsia="zh-CN" w:bidi="ar-SA"/>
              </w:rPr>
              <w:t>企业已完成</w:t>
            </w:r>
            <w:bookmarkStart w:id="2" w:name="_GoBack"/>
            <w:bookmarkEnd w:id="2"/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2"/>
                <w:lang w:val="en-US" w:eastAsia="zh-CN" w:bidi="ar-SA"/>
              </w:rPr>
              <w:t>缺陷整改，同意恢复生产</w:t>
            </w:r>
          </w:p>
        </w:tc>
      </w:tr>
      <w:tr w14:paraId="33F60E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747" w:type="dxa"/>
            <w:noWrap w:val="0"/>
            <w:vAlign w:val="center"/>
          </w:tcPr>
          <w:p w14:paraId="42E1AF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仿宋-GB2312" w:hAnsi="仿宋-GB2312" w:eastAsia="仿宋-GB2312" w:cs="仿宋-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-GB2312" w:hAnsi="仿宋-GB2312" w:eastAsia="仿宋-GB2312" w:cs="仿宋-GB2312"/>
                <w:color w:val="auto"/>
                <w:kern w:val="2"/>
                <w:sz w:val="24"/>
                <w:szCs w:val="24"/>
                <w:lang w:val="en-US" w:eastAsia="zh-CN" w:bidi="ar-SA"/>
              </w:rPr>
              <w:t>6</w:t>
            </w:r>
          </w:p>
        </w:tc>
        <w:tc>
          <w:tcPr>
            <w:tcW w:w="1515" w:type="dxa"/>
            <w:shd w:val="clear" w:color="auto" w:fill="auto"/>
            <w:noWrap w:val="0"/>
            <w:vAlign w:val="center"/>
          </w:tcPr>
          <w:p w14:paraId="165A52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宁夏惠盛泷药业</w:t>
            </w:r>
            <w: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有限公司</w:t>
            </w:r>
          </w:p>
        </w:tc>
        <w:tc>
          <w:tcPr>
            <w:tcW w:w="1542" w:type="dxa"/>
            <w:shd w:val="clear" w:color="auto" w:fill="auto"/>
            <w:noWrap w:val="0"/>
            <w:vAlign w:val="center"/>
          </w:tcPr>
          <w:p w14:paraId="57CFD8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2025年7月31日</w:t>
            </w:r>
          </w:p>
        </w:tc>
        <w:tc>
          <w:tcPr>
            <w:tcW w:w="2417" w:type="dxa"/>
            <w:shd w:val="clear" w:color="auto" w:fill="auto"/>
            <w:noWrap w:val="0"/>
            <w:vAlign w:val="center"/>
          </w:tcPr>
          <w:p w14:paraId="21A525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宁夏中宁县新堡镇工业园区宁夏开盛生物科技有限公司院内1</w:t>
            </w:r>
            <w: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号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车间</w:t>
            </w:r>
          </w:p>
        </w:tc>
        <w:tc>
          <w:tcPr>
            <w:tcW w:w="3013" w:type="dxa"/>
            <w:shd w:val="clear" w:color="auto" w:fill="auto"/>
            <w:noWrap w:val="0"/>
            <w:vAlign w:val="center"/>
          </w:tcPr>
          <w:p w14:paraId="3EBBEE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中药饮片(净制、切制）</w:t>
            </w:r>
          </w:p>
        </w:tc>
        <w:tc>
          <w:tcPr>
            <w:tcW w:w="1425" w:type="dxa"/>
            <w:shd w:val="clear" w:color="auto" w:fill="auto"/>
            <w:noWrap w:val="0"/>
            <w:vAlign w:val="center"/>
          </w:tcPr>
          <w:p w14:paraId="7FA05F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常规检查</w:t>
            </w:r>
          </w:p>
        </w:tc>
        <w:tc>
          <w:tcPr>
            <w:tcW w:w="1425" w:type="dxa"/>
            <w:shd w:val="clear" w:color="auto" w:fill="auto"/>
            <w:noWrap w:val="0"/>
            <w:vAlign w:val="center"/>
          </w:tcPr>
          <w:p w14:paraId="0A681B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符合要求</w:t>
            </w:r>
          </w:p>
        </w:tc>
      </w:tr>
      <w:tr w14:paraId="76DB2E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747" w:type="dxa"/>
            <w:noWrap w:val="0"/>
            <w:vAlign w:val="center"/>
          </w:tcPr>
          <w:p w14:paraId="68CE6B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仿宋-GB2312" w:hAnsi="仿宋-GB2312" w:eastAsia="仿宋-GB2312" w:cs="仿宋-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-GB2312" w:hAnsi="仿宋-GB2312" w:eastAsia="仿宋-GB2312" w:cs="仿宋-GB2312"/>
                <w:color w:val="auto"/>
                <w:kern w:val="2"/>
                <w:sz w:val="24"/>
                <w:szCs w:val="24"/>
                <w:lang w:val="en-US" w:eastAsia="zh-CN" w:bidi="ar-SA"/>
              </w:rPr>
              <w:t>7</w:t>
            </w:r>
          </w:p>
        </w:tc>
        <w:tc>
          <w:tcPr>
            <w:tcW w:w="1515" w:type="dxa"/>
            <w:shd w:val="clear" w:color="auto" w:fill="auto"/>
            <w:noWrap w:val="0"/>
            <w:vAlign w:val="center"/>
          </w:tcPr>
          <w:p w14:paraId="1415CA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宁夏启元国药有限公司</w:t>
            </w:r>
          </w:p>
        </w:tc>
        <w:tc>
          <w:tcPr>
            <w:tcW w:w="1542" w:type="dxa"/>
            <w:shd w:val="clear" w:color="auto" w:fill="auto"/>
            <w:noWrap w:val="0"/>
            <w:vAlign w:val="center"/>
          </w:tcPr>
          <w:p w14:paraId="40921F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2025年8月1日</w:t>
            </w:r>
          </w:p>
        </w:tc>
        <w:tc>
          <w:tcPr>
            <w:tcW w:w="2417" w:type="dxa"/>
            <w:shd w:val="clear" w:color="auto" w:fill="auto"/>
            <w:noWrap w:val="0"/>
            <w:vAlign w:val="center"/>
          </w:tcPr>
          <w:p w14:paraId="304ECD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宁夏银川市金凤区宁安大街85号、宁夏银川市望远工业园区启元大道1号</w:t>
            </w:r>
          </w:p>
        </w:tc>
        <w:tc>
          <w:tcPr>
            <w:tcW w:w="3013" w:type="dxa"/>
            <w:shd w:val="clear" w:color="auto" w:fill="auto"/>
            <w:noWrap w:val="0"/>
            <w:vAlign w:val="center"/>
          </w:tcPr>
          <w:p w14:paraId="0459D5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杞菊地黄丸（水蜜丸）、八珍益母丸（水蜜丸）、六</w:t>
            </w:r>
          </w:p>
          <w:p w14:paraId="14E807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味地黄丸（水蜜丸）、桂附</w:t>
            </w:r>
          </w:p>
          <w:p w14:paraId="535F82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地黄丸（水蜜丸）、归脾丸（水蜜丸)、龙胆泻肝丸（浓缩丸）</w:t>
            </w:r>
          </w:p>
        </w:tc>
        <w:tc>
          <w:tcPr>
            <w:tcW w:w="1425" w:type="dxa"/>
            <w:shd w:val="clear" w:color="auto" w:fill="auto"/>
            <w:noWrap w:val="0"/>
            <w:vAlign w:val="center"/>
          </w:tcPr>
          <w:p w14:paraId="3353C5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有因检查（长期停产品种拟恢复生产）</w:t>
            </w:r>
          </w:p>
        </w:tc>
        <w:tc>
          <w:tcPr>
            <w:tcW w:w="1425" w:type="dxa"/>
            <w:shd w:val="clear" w:color="auto" w:fill="auto"/>
            <w:noWrap w:val="0"/>
            <w:vAlign w:val="center"/>
          </w:tcPr>
          <w:p w14:paraId="375B73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仿宋-GB2312" w:hAnsi="仿宋-GB2312" w:eastAsia="仿宋-GB2312" w:cs="仿宋-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-GB2312" w:hAnsi="仿宋-GB2312" w:eastAsia="仿宋-GB2312" w:cs="仿宋-GB2312"/>
                <w:color w:val="auto"/>
                <w:kern w:val="2"/>
                <w:sz w:val="21"/>
                <w:szCs w:val="21"/>
                <w:lang w:val="en-US" w:eastAsia="zh-CN" w:bidi="ar-SA"/>
              </w:rPr>
              <w:t>同意杞菊地黄丸（水蜜丸）、八珍益母丸（水蜜丸）、六</w:t>
            </w:r>
          </w:p>
          <w:p w14:paraId="6F21C4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仿宋-GB2312" w:hAnsi="仿宋-GB2312" w:eastAsia="仿宋-GB2312" w:cs="仿宋-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-GB2312" w:hAnsi="仿宋-GB2312" w:eastAsia="仿宋-GB2312" w:cs="仿宋-GB2312"/>
                <w:color w:val="auto"/>
                <w:kern w:val="2"/>
                <w:sz w:val="21"/>
                <w:szCs w:val="21"/>
                <w:lang w:val="en-US" w:eastAsia="zh-CN" w:bidi="ar-SA"/>
              </w:rPr>
              <w:t>味地黄丸（水蜜丸）、桂附地黄丸（水蜜丸）、归脾丸（水蜜丸)、龙胆泻肝丸（浓缩丸）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恢复生产</w:t>
            </w:r>
          </w:p>
        </w:tc>
      </w:tr>
      <w:tr w14:paraId="6F1130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747" w:type="dxa"/>
            <w:noWrap w:val="0"/>
            <w:vAlign w:val="center"/>
          </w:tcPr>
          <w:p w14:paraId="4F8451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仿宋-GB2312" w:hAnsi="仿宋-GB2312" w:eastAsia="仿宋-GB2312" w:cs="仿宋-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-GB2312" w:hAnsi="仿宋-GB2312" w:eastAsia="仿宋-GB2312" w:cs="仿宋-GB2312"/>
                <w:color w:val="auto"/>
                <w:kern w:val="2"/>
                <w:sz w:val="24"/>
                <w:szCs w:val="24"/>
                <w:lang w:val="en-US" w:eastAsia="zh-CN" w:bidi="ar-SA"/>
              </w:rPr>
              <w:t>8</w:t>
            </w:r>
          </w:p>
        </w:tc>
        <w:tc>
          <w:tcPr>
            <w:tcW w:w="1515" w:type="dxa"/>
            <w:shd w:val="clear" w:color="auto" w:fill="auto"/>
            <w:noWrap w:val="0"/>
            <w:vAlign w:val="center"/>
          </w:tcPr>
          <w:p w14:paraId="7AA4A4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bookmarkStart w:id="1" w:name="OLE_LINK2"/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宁夏医用氧气厂（有限公司）</w:t>
            </w:r>
            <w:bookmarkEnd w:id="1"/>
          </w:p>
        </w:tc>
        <w:tc>
          <w:tcPr>
            <w:tcW w:w="1542" w:type="dxa"/>
            <w:shd w:val="clear" w:color="auto" w:fill="auto"/>
            <w:noWrap w:val="0"/>
            <w:vAlign w:val="center"/>
          </w:tcPr>
          <w:p w14:paraId="33925D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2025年8月6日-7日</w:t>
            </w:r>
          </w:p>
        </w:tc>
        <w:tc>
          <w:tcPr>
            <w:tcW w:w="2417" w:type="dxa"/>
            <w:shd w:val="clear" w:color="auto" w:fill="auto"/>
            <w:noWrap w:val="0"/>
            <w:vAlign w:val="center"/>
          </w:tcPr>
          <w:p w14:paraId="17920B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银川市良田工业区</w:t>
            </w:r>
          </w:p>
        </w:tc>
        <w:tc>
          <w:tcPr>
            <w:tcW w:w="3013" w:type="dxa"/>
            <w:shd w:val="clear" w:color="auto" w:fill="auto"/>
            <w:noWrap w:val="0"/>
            <w:vAlign w:val="center"/>
          </w:tcPr>
          <w:p w14:paraId="73F255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医用气体(氧(气态))***</w:t>
            </w:r>
          </w:p>
        </w:tc>
        <w:tc>
          <w:tcPr>
            <w:tcW w:w="1425" w:type="dxa"/>
            <w:shd w:val="clear" w:color="auto" w:fill="auto"/>
            <w:noWrap w:val="0"/>
            <w:vAlign w:val="center"/>
          </w:tcPr>
          <w:p w14:paraId="14BA6E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药品GMP符合性检查（依职责）</w:t>
            </w:r>
          </w:p>
        </w:tc>
        <w:tc>
          <w:tcPr>
            <w:tcW w:w="1425" w:type="dxa"/>
            <w:shd w:val="clear" w:color="auto" w:fill="auto"/>
            <w:noWrap w:val="0"/>
            <w:vAlign w:val="center"/>
          </w:tcPr>
          <w:p w14:paraId="714B2F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符合要求</w:t>
            </w:r>
          </w:p>
        </w:tc>
      </w:tr>
      <w:tr w14:paraId="200C20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747" w:type="dxa"/>
            <w:noWrap w:val="0"/>
            <w:vAlign w:val="center"/>
          </w:tcPr>
          <w:p w14:paraId="023A9F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仿宋-GB2312" w:hAnsi="仿宋-GB2312" w:eastAsia="仿宋-GB2312" w:cs="仿宋-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-GB2312" w:hAnsi="仿宋-GB2312" w:eastAsia="仿宋-GB2312" w:cs="仿宋-GB2312"/>
                <w:color w:val="auto"/>
                <w:kern w:val="2"/>
                <w:sz w:val="24"/>
                <w:szCs w:val="24"/>
                <w:lang w:val="en-US" w:eastAsia="zh-CN" w:bidi="ar-SA"/>
              </w:rPr>
              <w:t>9</w:t>
            </w:r>
          </w:p>
        </w:tc>
        <w:tc>
          <w:tcPr>
            <w:tcW w:w="1515" w:type="dxa"/>
            <w:shd w:val="clear" w:color="auto" w:fill="auto"/>
            <w:noWrap w:val="0"/>
            <w:vAlign w:val="center"/>
          </w:tcPr>
          <w:p w14:paraId="50B6AD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宁夏子乙丙中药科技有限公司</w:t>
            </w:r>
          </w:p>
        </w:tc>
        <w:tc>
          <w:tcPr>
            <w:tcW w:w="1542" w:type="dxa"/>
            <w:shd w:val="clear" w:color="auto" w:fill="auto"/>
            <w:noWrap w:val="0"/>
            <w:vAlign w:val="center"/>
          </w:tcPr>
          <w:p w14:paraId="66AFBE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2025年8月27日-28日</w:t>
            </w:r>
          </w:p>
        </w:tc>
        <w:tc>
          <w:tcPr>
            <w:tcW w:w="2417" w:type="dxa"/>
            <w:shd w:val="clear" w:color="auto" w:fill="auto"/>
            <w:noWrap w:val="0"/>
            <w:vAlign w:val="center"/>
          </w:tcPr>
          <w:p w14:paraId="750FF8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宁夏中宁县新堡镇物流园区东星汽件仓储中心2#综合楼内</w:t>
            </w:r>
          </w:p>
        </w:tc>
        <w:tc>
          <w:tcPr>
            <w:tcW w:w="3013" w:type="dxa"/>
            <w:shd w:val="clear" w:color="auto" w:fill="auto"/>
            <w:noWrap w:val="0"/>
            <w:vAlign w:val="center"/>
          </w:tcPr>
          <w:p w14:paraId="00B67C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中药饮片（净制、切制）</w:t>
            </w:r>
          </w:p>
        </w:tc>
        <w:tc>
          <w:tcPr>
            <w:tcW w:w="1425" w:type="dxa"/>
            <w:shd w:val="clear" w:color="auto" w:fill="auto"/>
            <w:noWrap w:val="0"/>
            <w:vAlign w:val="center"/>
          </w:tcPr>
          <w:p w14:paraId="01D798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药品GMP符合性检查（依职责）</w:t>
            </w:r>
          </w:p>
        </w:tc>
        <w:tc>
          <w:tcPr>
            <w:tcW w:w="1425" w:type="dxa"/>
            <w:shd w:val="clear" w:color="auto" w:fill="auto"/>
            <w:noWrap w:val="0"/>
            <w:vAlign w:val="center"/>
          </w:tcPr>
          <w:p w14:paraId="6ECBC2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不符合要求。给予警告行政处罚，采取暂停生产风险控制措施</w:t>
            </w:r>
          </w:p>
        </w:tc>
      </w:tr>
      <w:bookmarkEnd w:id="0"/>
    </w:tbl>
    <w:p w14:paraId="1333ACFA">
      <w:pPr>
        <w:widowControl/>
        <w:jc w:val="left"/>
        <w:textAlignment w:val="center"/>
        <w:rPr>
          <w:rFonts w:ascii="仿宋" w:hAnsi="仿宋" w:eastAsia="仿宋" w:cs="仿宋"/>
          <w:color w:val="000000"/>
          <w:kern w:val="0"/>
          <w:sz w:val="24"/>
          <w:lang w:bidi="ar"/>
        </w:rPr>
      </w:pPr>
    </w:p>
    <w:sectPr>
      <w:footerReference r:id="rId3" w:type="default"/>
      <w:footerReference r:id="rId4" w:type="even"/>
      <w:pgSz w:w="16838" w:h="11906" w:orient="landscape"/>
      <w:pgMar w:top="1588" w:right="1418" w:bottom="1474" w:left="1474" w:header="851" w:footer="11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Noto Music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-GB2312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Noto Music">
    <w:panose1 w:val="020B0502040504020204"/>
    <w:charset w:val="00"/>
    <w:family w:val="auto"/>
    <w:pitch w:val="default"/>
    <w:sig w:usb0="00000003" w:usb1="02006000" w:usb2="01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8F226D">
    <w:pPr>
      <w:pStyle w:val="2"/>
      <w:ind w:right="180"/>
      <w:jc w:val="right"/>
      <w:rPr>
        <w:rFonts w:ascii="宋体" w:hAnsi="宋体" w:eastAsia="宋体"/>
        <w:sz w:val="28"/>
        <w:szCs w:val="28"/>
      </w:rPr>
    </w:pPr>
    <w:r>
      <w:rPr>
        <w:rFonts w:hint="eastAsia" w:ascii="宋体" w:hAnsi="宋体" w:eastAsia="宋体"/>
        <w:sz w:val="28"/>
        <w:szCs w:val="28"/>
      </w:rPr>
      <w:t xml:space="preserve">— </w:t>
    </w: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PAGE   \* MERGEFORMAT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3</w:t>
    </w:r>
    <w:r>
      <w:rPr>
        <w:rFonts w:ascii="宋体" w:hAnsi="宋体" w:eastAsia="宋体"/>
        <w:sz w:val="28"/>
        <w:szCs w:val="28"/>
      </w:rPr>
      <w:fldChar w:fldCharType="end"/>
    </w:r>
    <w:r>
      <w:rPr>
        <w:rFonts w:hint="eastAsia" w:ascii="宋体" w:hAnsi="宋体" w:eastAsia="宋体"/>
        <w:sz w:val="28"/>
        <w:szCs w:val="28"/>
      </w:rPr>
      <w:t xml:space="preserve"> —</w:t>
    </w:r>
  </w:p>
  <w:p w14:paraId="12ED1AF6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EDF374">
    <w:pPr>
      <w:pStyle w:val="2"/>
      <w:rPr>
        <w:rFonts w:ascii="宋体" w:hAnsi="宋体" w:eastAsia="宋体"/>
        <w:sz w:val="28"/>
        <w:szCs w:val="28"/>
      </w:rPr>
    </w:pPr>
    <w:r>
      <w:rPr>
        <w:rFonts w:hint="eastAsia"/>
      </w:rPr>
      <w:t xml:space="preserve"> </w:t>
    </w:r>
    <w:r>
      <w:rPr>
        <w:rFonts w:hint="eastAsia" w:ascii="宋体" w:hAnsi="宋体" w:eastAsia="宋体"/>
        <w:sz w:val="28"/>
        <w:szCs w:val="28"/>
      </w:rPr>
      <w:t xml:space="preserve">— </w:t>
    </w: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PAGE   \* MERGEFORMAT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2</w:t>
    </w:r>
    <w:r>
      <w:rPr>
        <w:rFonts w:ascii="宋体" w:hAnsi="宋体" w:eastAsia="宋体"/>
        <w:sz w:val="28"/>
        <w:szCs w:val="28"/>
      </w:rPr>
      <w:fldChar w:fldCharType="end"/>
    </w:r>
    <w:r>
      <w:rPr>
        <w:rFonts w:hint="eastAsia" w:ascii="宋体" w:hAnsi="宋体" w:eastAsia="宋体"/>
        <w:sz w:val="28"/>
        <w:szCs w:val="28"/>
      </w:rPr>
      <w:t xml:space="preserve"> —</w:t>
    </w:r>
  </w:p>
  <w:p w14:paraId="24894224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hyphenationZone w:val="36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NhNWU4ZGI4OWJhNjdhMWNjOTMyNDM5NDQxMzIxN2MifQ=="/>
  </w:docVars>
  <w:rsids>
    <w:rsidRoot w:val="0057103C"/>
    <w:rsid w:val="0000413C"/>
    <w:rsid w:val="00137481"/>
    <w:rsid w:val="001E5B7D"/>
    <w:rsid w:val="004102A3"/>
    <w:rsid w:val="0057103C"/>
    <w:rsid w:val="00591410"/>
    <w:rsid w:val="006665A8"/>
    <w:rsid w:val="00697F66"/>
    <w:rsid w:val="00784DC6"/>
    <w:rsid w:val="007D5954"/>
    <w:rsid w:val="008E0B68"/>
    <w:rsid w:val="009762B1"/>
    <w:rsid w:val="00B01FCF"/>
    <w:rsid w:val="00BB19E0"/>
    <w:rsid w:val="00E30574"/>
    <w:rsid w:val="00E43C87"/>
    <w:rsid w:val="00ED3787"/>
    <w:rsid w:val="00ED6D58"/>
    <w:rsid w:val="021358C1"/>
    <w:rsid w:val="04363AE8"/>
    <w:rsid w:val="076B6586"/>
    <w:rsid w:val="0A325B63"/>
    <w:rsid w:val="1206623A"/>
    <w:rsid w:val="145945B1"/>
    <w:rsid w:val="158A36AD"/>
    <w:rsid w:val="16C62AAA"/>
    <w:rsid w:val="175F4C67"/>
    <w:rsid w:val="18090E0E"/>
    <w:rsid w:val="191C0440"/>
    <w:rsid w:val="1BB5753C"/>
    <w:rsid w:val="1D5DE225"/>
    <w:rsid w:val="1E2E76FA"/>
    <w:rsid w:val="1FFF3DE9"/>
    <w:rsid w:val="20947EC2"/>
    <w:rsid w:val="21264C03"/>
    <w:rsid w:val="224961A9"/>
    <w:rsid w:val="2DF64CB4"/>
    <w:rsid w:val="2EAE63B0"/>
    <w:rsid w:val="3048032D"/>
    <w:rsid w:val="319A63F2"/>
    <w:rsid w:val="328FADB5"/>
    <w:rsid w:val="338D795B"/>
    <w:rsid w:val="34776736"/>
    <w:rsid w:val="353A12CC"/>
    <w:rsid w:val="35C366DA"/>
    <w:rsid w:val="385F2B0D"/>
    <w:rsid w:val="39517D30"/>
    <w:rsid w:val="39624FEC"/>
    <w:rsid w:val="3F7A0070"/>
    <w:rsid w:val="3FF6AD72"/>
    <w:rsid w:val="400718BA"/>
    <w:rsid w:val="42324DA6"/>
    <w:rsid w:val="4B644064"/>
    <w:rsid w:val="4BB97CD9"/>
    <w:rsid w:val="4C006225"/>
    <w:rsid w:val="4D892A45"/>
    <w:rsid w:val="4DF93345"/>
    <w:rsid w:val="516A6794"/>
    <w:rsid w:val="528B4CA7"/>
    <w:rsid w:val="535A1002"/>
    <w:rsid w:val="53896FB3"/>
    <w:rsid w:val="553713D6"/>
    <w:rsid w:val="57C83F34"/>
    <w:rsid w:val="57F31D4C"/>
    <w:rsid w:val="5ABE6122"/>
    <w:rsid w:val="5B6535E2"/>
    <w:rsid w:val="5C477AD5"/>
    <w:rsid w:val="5CF27300"/>
    <w:rsid w:val="5D905E04"/>
    <w:rsid w:val="5E37D9A1"/>
    <w:rsid w:val="5FBB4CB6"/>
    <w:rsid w:val="61CA37E5"/>
    <w:rsid w:val="62447BFD"/>
    <w:rsid w:val="63876B49"/>
    <w:rsid w:val="63EE6B73"/>
    <w:rsid w:val="67766F99"/>
    <w:rsid w:val="67F6E818"/>
    <w:rsid w:val="6A777BEA"/>
    <w:rsid w:val="6B5D5E33"/>
    <w:rsid w:val="6DC11E94"/>
    <w:rsid w:val="6E732D21"/>
    <w:rsid w:val="7124220E"/>
    <w:rsid w:val="71AA62C2"/>
    <w:rsid w:val="72EB0A43"/>
    <w:rsid w:val="73DA0D6E"/>
    <w:rsid w:val="75107D00"/>
    <w:rsid w:val="76872831"/>
    <w:rsid w:val="77DB2BB9"/>
    <w:rsid w:val="79B9318D"/>
    <w:rsid w:val="7AC322A6"/>
    <w:rsid w:val="7AD5479D"/>
    <w:rsid w:val="7BFF7DC4"/>
    <w:rsid w:val="7D940D61"/>
    <w:rsid w:val="7DFFF8BE"/>
    <w:rsid w:val="7E7FB856"/>
    <w:rsid w:val="9EFEC0F5"/>
    <w:rsid w:val="B5D7DDC0"/>
    <w:rsid w:val="BFEF68EE"/>
    <w:rsid w:val="D5FFB793"/>
    <w:rsid w:val="D77F619C"/>
    <w:rsid w:val="E3FDE371"/>
    <w:rsid w:val="FFEF39B9"/>
    <w:rsid w:val="FFF9B616"/>
    <w:rsid w:val="FFFF1F3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character" w:customStyle="1" w:styleId="9">
    <w:name w:val="页脚 字符"/>
    <w:basedOn w:val="7"/>
    <w:link w:val="2"/>
    <w:qFormat/>
    <w:uiPriority w:val="99"/>
    <w:rPr>
      <w:sz w:val="18"/>
      <w:szCs w:val="18"/>
    </w:rPr>
  </w:style>
  <w:style w:type="character" w:customStyle="1" w:styleId="10">
    <w:name w:val="页眉 字符"/>
    <w:basedOn w:val="7"/>
    <w:link w:val="3"/>
    <w:qFormat/>
    <w:uiPriority w:val="99"/>
    <w:rPr>
      <w:sz w:val="18"/>
      <w:szCs w:val="18"/>
    </w:rPr>
  </w:style>
  <w:style w:type="character" w:customStyle="1" w:styleId="11">
    <w:name w:val="font41"/>
    <w:basedOn w:val="7"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  <w:vertAlign w:val="superscript"/>
    </w:rPr>
  </w:style>
  <w:style w:type="character" w:customStyle="1" w:styleId="12">
    <w:name w:val="fontstyle21"/>
    <w:basedOn w:val="7"/>
    <w:qFormat/>
    <w:uiPriority w:val="0"/>
    <w:rPr>
      <w:rFonts w:ascii="仿宋_GB2312" w:hAnsi="仿宋_GB2312" w:eastAsia="仿宋_GB2312" w:cs="仿宋_GB2312"/>
      <w:color w:val="000000"/>
      <w:sz w:val="28"/>
      <w:szCs w:val="28"/>
    </w:rPr>
  </w:style>
  <w:style w:type="character" w:customStyle="1" w:styleId="13">
    <w:name w:val="font01"/>
    <w:basedOn w:val="7"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  <w:style w:type="character" w:customStyle="1" w:styleId="14">
    <w:name w:val="font21"/>
    <w:basedOn w:val="7"/>
    <w:qFormat/>
    <w:uiPriority w:val="0"/>
    <w:rPr>
      <w:rFonts w:hint="eastAsia" w:ascii="仿宋_GB2312" w:eastAsia="仿宋_GB2312" w:cs="仿宋_GB2312"/>
      <w:color w:val="000000"/>
      <w:sz w:val="32"/>
      <w:szCs w:val="32"/>
      <w:u w:val="none"/>
    </w:rPr>
  </w:style>
  <w:style w:type="character" w:customStyle="1" w:styleId="15">
    <w:name w:val="font61"/>
    <w:basedOn w:val="7"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3135</Words>
  <Characters>3726</Characters>
  <Lines>11</Lines>
  <Paragraphs>3</Paragraphs>
  <TotalTime>22</TotalTime>
  <ScaleCrop>false</ScaleCrop>
  <LinksUpToDate>false</LinksUpToDate>
  <CharactersWithSpaces>3732</CharactersWithSpaces>
  <Application>WPS Office_12.8.2.17863_F1E327BC-269C-435d-A152-05C5408002CA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2015-04-03T00:54:00Z</dcterms:created>
  <dc:creator>员工01</dc:creator>
  <cp:lastModifiedBy>huawei</cp:lastModifiedBy>
  <cp:lastPrinted>2025-09-09T15:50:29Z</cp:lastPrinted>
  <dcterms:modified xsi:type="dcterms:W3CDTF">2025-09-09T16:18:18Z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2052-12.8.2.17863</vt:lpwstr>
  </property>
  <property fmtid="{D5CDD505-2E9C-101B-9397-08002B2CF9AE}" pid="3" name="ICV">
    <vt:lpwstr>F17339A9DDDC0D1D95AEBF68BDD74377_43</vt:lpwstr>
  </property>
  <property fmtid="{D5CDD505-2E9C-101B-9397-08002B2CF9AE}" pid="4" name="KSOTemplateDocerSaveRecord">
    <vt:lpwstr>eyJoZGlkIjoiNjQxNzBlNDk1MDI5MDljMjAyZDBhOGMyMWY1ODI2NDAiLCJ1c2VySWQiOiI0MTU3MTA5NDQifQ==</vt:lpwstr>
  </property>
</Properties>
</file>