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b/>
          <w:bCs/>
          <w:sz w:val="30"/>
          <w:szCs w:val="30"/>
          <w:lang w:val="en-US" w:eastAsia="zh-CN"/>
        </w:rPr>
        <w:t>附件：</w:t>
      </w:r>
      <w:r>
        <w:rPr>
          <w:rFonts w:hint="eastAsia" w:ascii="方正仿宋_GBK" w:hAnsi="方正仿宋_GBK" w:eastAsia="方正仿宋_GBK" w:cs="方正仿宋_GBK"/>
          <w:sz w:val="30"/>
          <w:szCs w:val="30"/>
          <w:lang w:val="en-US" w:eastAsia="zh-CN"/>
        </w:rPr>
        <w:t xml:space="preserve"> </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val="en-US" w:eastAsia="zh-CN"/>
        </w:rPr>
        <w:t>宁夏回族自治区医疗机构使用</w:t>
      </w:r>
      <w:r>
        <w:rPr>
          <w:rFonts w:hint="eastAsia" w:ascii="方正小标宋_GBK" w:hAnsi="方正小标宋_GBK" w:eastAsia="方正小标宋_GBK" w:cs="方正小标宋_GBK"/>
          <w:sz w:val="36"/>
          <w:szCs w:val="36"/>
          <w:lang w:eastAsia="zh-CN"/>
        </w:rPr>
        <w:t>医疗器械质量管理规范</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现场检查细则（试行）</w:t>
      </w:r>
    </w:p>
    <w:p>
      <w:pPr>
        <w:ind w:firstLine="5421" w:firstLineChars="1500"/>
        <w:jc w:val="both"/>
        <w:rPr>
          <w:rFonts w:hint="eastAsia"/>
          <w:b/>
          <w:bCs/>
          <w:sz w:val="36"/>
          <w:szCs w:val="36"/>
          <w:lang w:val="en-US" w:eastAsia="zh-CN"/>
        </w:rPr>
      </w:pPr>
    </w:p>
    <w:p>
      <w:pPr>
        <w:ind w:firstLine="5421" w:firstLineChars="1500"/>
        <w:jc w:val="both"/>
        <w:rPr>
          <w:rFonts w:hint="eastAsia"/>
          <w:sz w:val="28"/>
          <w:szCs w:val="28"/>
          <w:lang w:val="en-US" w:eastAsia="zh-CN"/>
        </w:rPr>
      </w:pPr>
      <w:r>
        <w:rPr>
          <w:rFonts w:hint="eastAsia"/>
          <w:b/>
          <w:bCs/>
          <w:sz w:val="36"/>
          <w:szCs w:val="36"/>
          <w:lang w:val="en-US" w:eastAsia="zh-CN"/>
        </w:rPr>
        <w:t>现场检查判定说明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lang w:val="en-US" w:eastAsia="zh-CN"/>
        </w:rPr>
      </w:pPr>
      <w:r>
        <w:rPr>
          <w:rFonts w:hint="eastAsia"/>
          <w:sz w:val="24"/>
          <w:szCs w:val="24"/>
          <w:lang w:val="en-US" w:eastAsia="zh-CN"/>
        </w:rPr>
        <w:t>1.为规范医疗机构医疗器械质量监督检查工作，根据《宁夏回族自治区医疗机构医疗器械使用质量管理规范（试行）》，制定《医疗机构医疗器械使用质量监管现场检查细则》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lang w:val="en-US" w:eastAsia="zh-CN"/>
        </w:rPr>
      </w:pPr>
      <w:r>
        <w:rPr>
          <w:rFonts w:hint="eastAsia"/>
          <w:sz w:val="24"/>
          <w:szCs w:val="24"/>
          <w:lang w:val="en-US" w:eastAsia="zh-CN"/>
        </w:rPr>
        <w:t>2.本指南检查项目共40项，其中重点项目15项，一般项目25项。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lang w:val="en-US" w:eastAsia="zh-CN"/>
        </w:rPr>
      </w:pPr>
      <w:r>
        <w:rPr>
          <w:rFonts w:hint="eastAsia"/>
          <w:sz w:val="24"/>
          <w:szCs w:val="24"/>
          <w:lang w:val="en-US" w:eastAsia="zh-CN"/>
        </w:rPr>
        <w:t>3.监督检查结果</w:t>
      </w:r>
      <w:r>
        <w:rPr>
          <w:rFonts w:hint="eastAsia" w:eastAsia="宋体"/>
          <w:sz w:val="24"/>
          <w:szCs w:val="24"/>
          <w:lang w:val="en-US" w:eastAsia="zh-CN"/>
        </w:rPr>
        <w:t>判定（结合医疗机构实际可以存在合理缺陷项，合理缺陷项不纳入不符合要求条款之中）：</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560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6"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640" w:firstLineChars="1100"/>
              <w:textAlignment w:val="auto"/>
              <w:rPr>
                <w:rFonts w:hint="default"/>
                <w:sz w:val="24"/>
                <w:szCs w:val="24"/>
                <w:vertAlign w:val="baseline"/>
                <w:lang w:val="en-US" w:eastAsia="zh-CN"/>
              </w:rPr>
            </w:pPr>
            <w:r>
              <w:rPr>
                <w:rFonts w:hint="eastAsia"/>
                <w:sz w:val="24"/>
                <w:szCs w:val="24"/>
                <w:vertAlign w:val="baseline"/>
                <w:lang w:val="en-US" w:eastAsia="zh-CN"/>
              </w:rPr>
              <w:t>检查项目</w:t>
            </w:r>
          </w:p>
        </w:tc>
        <w:tc>
          <w:tcPr>
            <w:tcW w:w="560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判定结果</w:t>
            </w:r>
          </w:p>
        </w:tc>
        <w:tc>
          <w:tcPr>
            <w:tcW w:w="148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200" w:firstLineChars="500"/>
              <w:textAlignment w:val="auto"/>
              <w:rPr>
                <w:rFonts w:hint="default"/>
                <w:sz w:val="24"/>
                <w:szCs w:val="24"/>
                <w:vertAlign w:val="baseline"/>
                <w:lang w:val="en-US" w:eastAsia="zh-CN"/>
              </w:rPr>
            </w:pPr>
            <w:r>
              <w:rPr>
                <w:rFonts w:hint="eastAsia"/>
                <w:sz w:val="24"/>
                <w:szCs w:val="24"/>
                <w:vertAlign w:val="baseline"/>
                <w:lang w:val="en-US" w:eastAsia="zh-CN"/>
              </w:rPr>
              <w:t>重点项目</w:t>
            </w:r>
          </w:p>
        </w:tc>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960" w:firstLineChars="400"/>
              <w:textAlignment w:val="auto"/>
              <w:rPr>
                <w:rFonts w:hint="default"/>
                <w:sz w:val="24"/>
                <w:szCs w:val="24"/>
                <w:vertAlign w:val="baseline"/>
                <w:lang w:val="en-US" w:eastAsia="zh-CN"/>
              </w:rPr>
            </w:pPr>
            <w:r>
              <w:rPr>
                <w:rFonts w:hint="eastAsia"/>
                <w:sz w:val="24"/>
                <w:szCs w:val="24"/>
                <w:vertAlign w:val="baseline"/>
                <w:lang w:val="en-US" w:eastAsia="zh-CN"/>
              </w:rPr>
              <w:t>一般项目</w:t>
            </w:r>
          </w:p>
        </w:tc>
        <w:tc>
          <w:tcPr>
            <w:tcW w:w="560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p>
        </w:tc>
        <w:tc>
          <w:tcPr>
            <w:tcW w:w="1488"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r>
              <w:rPr>
                <w:rFonts w:hint="eastAsia"/>
                <w:sz w:val="24"/>
                <w:szCs w:val="24"/>
                <w:vertAlign w:val="baseline"/>
                <w:lang w:val="en-US" w:eastAsia="zh-CN"/>
              </w:rPr>
              <w:t>0</w:t>
            </w:r>
          </w:p>
        </w:tc>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r>
              <w:rPr>
                <w:rFonts w:hint="eastAsia"/>
                <w:sz w:val="24"/>
                <w:szCs w:val="24"/>
                <w:vertAlign w:val="baseline"/>
                <w:lang w:val="en-US" w:eastAsia="zh-CN"/>
              </w:rPr>
              <w:t>0</w:t>
            </w:r>
          </w:p>
        </w:tc>
        <w:tc>
          <w:tcPr>
            <w:tcW w:w="56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r>
              <w:rPr>
                <w:rFonts w:hint="eastAsia"/>
                <w:sz w:val="24"/>
                <w:szCs w:val="24"/>
                <w:vertAlign w:val="baseline"/>
                <w:lang w:val="en-US" w:eastAsia="zh-CN"/>
              </w:rPr>
              <w:t>通过检查，符合规范要求</w:t>
            </w:r>
          </w:p>
        </w:tc>
        <w:tc>
          <w:tcPr>
            <w:tcW w:w="14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r>
              <w:rPr>
                <w:rFonts w:hint="eastAsia"/>
                <w:sz w:val="24"/>
                <w:szCs w:val="24"/>
                <w:vertAlign w:val="baseline"/>
                <w:lang w:val="en-US" w:eastAsia="zh-CN"/>
              </w:rPr>
              <w:t>1 （</w:t>
            </w:r>
            <w:r>
              <w:rPr>
                <w:rFonts w:hint="eastAsia" w:ascii="Arial" w:hAnsi="Arial" w:cs="Arial"/>
                <w:sz w:val="24"/>
                <w:szCs w:val="24"/>
                <w:vertAlign w:val="baseline"/>
                <w:lang w:val="en-US" w:eastAsia="zh-CN"/>
              </w:rPr>
              <w:t>但能够立即整改的项目</w:t>
            </w:r>
            <w:r>
              <w:rPr>
                <w:rFonts w:hint="eastAsia"/>
                <w:sz w:val="24"/>
                <w:szCs w:val="24"/>
                <w:vertAlign w:val="baseline"/>
                <w:lang w:val="en-US" w:eastAsia="zh-CN"/>
              </w:rPr>
              <w:t>）</w:t>
            </w:r>
          </w:p>
        </w:tc>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r>
              <w:rPr>
                <w:rFonts w:hint="default" w:ascii="Arial" w:hAnsi="Arial" w:cs="Arial"/>
                <w:sz w:val="24"/>
                <w:szCs w:val="24"/>
                <w:vertAlign w:val="baseline"/>
                <w:lang w:val="en-US" w:eastAsia="zh-CN"/>
              </w:rPr>
              <w:t>≦</w:t>
            </w:r>
            <w:r>
              <w:rPr>
                <w:rFonts w:hint="eastAsia" w:ascii="Arial" w:hAnsi="Arial" w:cs="Arial"/>
                <w:sz w:val="24"/>
                <w:szCs w:val="24"/>
                <w:vertAlign w:val="baseline"/>
                <w:lang w:val="en-US" w:eastAsia="zh-CN"/>
              </w:rPr>
              <w:t>3 （但能够立即整改的项目）</w:t>
            </w:r>
          </w:p>
        </w:tc>
        <w:tc>
          <w:tcPr>
            <w:tcW w:w="56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r>
              <w:rPr>
                <w:rFonts w:hint="eastAsia"/>
                <w:sz w:val="24"/>
                <w:szCs w:val="24"/>
                <w:vertAlign w:val="baseline"/>
                <w:lang w:val="en-US" w:eastAsia="zh-CN"/>
              </w:rPr>
              <w:t>通过检查，符合规范要求</w:t>
            </w:r>
          </w:p>
        </w:tc>
        <w:tc>
          <w:tcPr>
            <w:tcW w:w="14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default" w:ascii="Calibri" w:hAnsi="Calibri" w:eastAsia="宋体" w:cs="Times New Roman"/>
                <w:color w:val="auto"/>
                <w:kern w:val="2"/>
                <w:sz w:val="24"/>
                <w:szCs w:val="24"/>
                <w:vertAlign w:val="baseline"/>
                <w:lang w:val="en-US" w:eastAsia="zh-CN" w:bidi="ar-SA"/>
              </w:rPr>
            </w:pPr>
            <w:r>
              <w:rPr>
                <w:rFonts w:hint="eastAsia"/>
                <w:sz w:val="24"/>
                <w:szCs w:val="24"/>
                <w:vertAlign w:val="baseline"/>
                <w:lang w:val="en-US" w:eastAsia="zh-CN"/>
              </w:rPr>
              <w:t>1 （没法</w:t>
            </w:r>
            <w:r>
              <w:rPr>
                <w:rFonts w:hint="eastAsia" w:ascii="Arial" w:hAnsi="Arial" w:cs="Arial"/>
                <w:sz w:val="24"/>
                <w:szCs w:val="24"/>
                <w:vertAlign w:val="baseline"/>
                <w:lang w:val="en-US" w:eastAsia="zh-CN"/>
              </w:rPr>
              <w:t>立即整改的项目</w:t>
            </w:r>
            <w:r>
              <w:rPr>
                <w:rFonts w:hint="eastAsia"/>
                <w:sz w:val="24"/>
                <w:szCs w:val="24"/>
                <w:vertAlign w:val="baseline"/>
                <w:lang w:val="en-US" w:eastAsia="zh-CN"/>
              </w:rPr>
              <w:t>）</w:t>
            </w:r>
          </w:p>
        </w:tc>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default" w:ascii="Calibri" w:hAnsi="Calibri" w:eastAsia="宋体" w:cs="Times New Roman"/>
                <w:color w:val="auto"/>
                <w:kern w:val="2"/>
                <w:sz w:val="24"/>
                <w:szCs w:val="24"/>
                <w:vertAlign w:val="baseline"/>
                <w:lang w:val="en-US" w:eastAsia="zh-CN" w:bidi="ar-SA"/>
              </w:rPr>
            </w:pPr>
            <w:r>
              <w:rPr>
                <w:rFonts w:hint="eastAsia"/>
                <w:sz w:val="24"/>
                <w:szCs w:val="24"/>
                <w:vertAlign w:val="baseline"/>
                <w:lang w:val="en-US" w:eastAsia="zh-CN"/>
              </w:rPr>
              <w:t>不限</w:t>
            </w:r>
          </w:p>
        </w:tc>
        <w:tc>
          <w:tcPr>
            <w:tcW w:w="56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r>
              <w:rPr>
                <w:rFonts w:hint="eastAsia"/>
                <w:sz w:val="24"/>
                <w:szCs w:val="24"/>
                <w:vertAlign w:val="baseline"/>
                <w:lang w:val="en-US" w:eastAsia="zh-CN"/>
              </w:rPr>
              <w:t>不符合规范要求，限期整改</w:t>
            </w:r>
          </w:p>
        </w:tc>
        <w:tc>
          <w:tcPr>
            <w:tcW w:w="14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default" w:ascii="Calibri" w:hAnsi="Calibri" w:eastAsia="宋体" w:cs="Times New Roman"/>
                <w:color w:val="auto"/>
                <w:kern w:val="2"/>
                <w:sz w:val="24"/>
                <w:szCs w:val="24"/>
                <w:vertAlign w:val="baseline"/>
                <w:lang w:val="en-US" w:eastAsia="zh-CN" w:bidi="ar-SA"/>
              </w:rPr>
            </w:pPr>
            <w:r>
              <w:rPr>
                <w:rFonts w:hint="default" w:ascii="Arial" w:hAnsi="Arial" w:cs="Arial"/>
                <w:sz w:val="24"/>
                <w:szCs w:val="24"/>
                <w:lang w:val="en-US" w:eastAsia="zh-CN"/>
              </w:rPr>
              <w:t>≧</w:t>
            </w:r>
            <w:r>
              <w:rPr>
                <w:rFonts w:hint="eastAsia"/>
                <w:sz w:val="24"/>
                <w:szCs w:val="24"/>
                <w:vertAlign w:val="baseline"/>
                <w:lang w:val="en-US" w:eastAsia="zh-CN"/>
              </w:rPr>
              <w:t>2</w:t>
            </w:r>
          </w:p>
        </w:tc>
        <w:tc>
          <w:tcPr>
            <w:tcW w:w="354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default" w:ascii="Calibri" w:hAnsi="Calibri" w:eastAsia="宋体" w:cs="Times New Roman"/>
                <w:color w:val="auto"/>
                <w:kern w:val="2"/>
                <w:sz w:val="24"/>
                <w:szCs w:val="24"/>
                <w:vertAlign w:val="baseline"/>
                <w:lang w:val="en-US" w:eastAsia="zh-CN" w:bidi="ar-SA"/>
              </w:rPr>
            </w:pPr>
            <w:r>
              <w:rPr>
                <w:rFonts w:hint="eastAsia"/>
                <w:sz w:val="24"/>
                <w:szCs w:val="24"/>
                <w:vertAlign w:val="baseline"/>
                <w:lang w:val="en-US" w:eastAsia="zh-CN"/>
              </w:rPr>
              <w:t>不限</w:t>
            </w:r>
          </w:p>
        </w:tc>
        <w:tc>
          <w:tcPr>
            <w:tcW w:w="56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default" w:ascii="Calibri" w:hAnsi="Calibri" w:eastAsia="宋体" w:cs="Times New Roman"/>
                <w:color w:val="auto"/>
                <w:kern w:val="2"/>
                <w:sz w:val="24"/>
                <w:szCs w:val="24"/>
                <w:vertAlign w:val="baseline"/>
                <w:lang w:val="en-US" w:eastAsia="zh-CN" w:bidi="ar-SA"/>
              </w:rPr>
            </w:pPr>
            <w:r>
              <w:rPr>
                <w:rFonts w:hint="eastAsia"/>
                <w:sz w:val="24"/>
                <w:szCs w:val="24"/>
                <w:vertAlign w:val="baseline"/>
                <w:lang w:val="en-US" w:eastAsia="zh-CN"/>
              </w:rPr>
              <w:t>不符合规范要求，限期整改，增加检查频次。</w:t>
            </w:r>
          </w:p>
        </w:tc>
        <w:tc>
          <w:tcPr>
            <w:tcW w:w="14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p>
        </w:tc>
      </w:tr>
    </w:tbl>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val="en-US" w:eastAsia="zh-CN"/>
        </w:rPr>
        <w:t xml:space="preserve"> 宁夏回族自治区</w:t>
      </w:r>
      <w:bookmarkStart w:id="0" w:name="_GoBack"/>
      <w:bookmarkEnd w:id="0"/>
      <w:r>
        <w:rPr>
          <w:rFonts w:hint="eastAsia" w:ascii="方正小标宋_GBK" w:hAnsi="方正小标宋_GBK" w:eastAsia="方正小标宋_GBK" w:cs="方正小标宋_GBK"/>
          <w:sz w:val="36"/>
          <w:szCs w:val="36"/>
          <w:lang w:val="en-US" w:eastAsia="zh-CN"/>
        </w:rPr>
        <w:t>医疗机构使用</w:t>
      </w:r>
      <w:r>
        <w:rPr>
          <w:rFonts w:hint="eastAsia" w:ascii="方正小标宋_GBK" w:hAnsi="方正小标宋_GBK" w:eastAsia="方正小标宋_GBK" w:cs="方正小标宋_GBK"/>
          <w:sz w:val="36"/>
          <w:szCs w:val="36"/>
          <w:lang w:eastAsia="zh-CN"/>
        </w:rPr>
        <w:t>医疗器械质量管理规范现场检查细则</w:t>
      </w:r>
    </w:p>
    <w:p>
      <w:pPr>
        <w:jc w:val="center"/>
        <w:rPr>
          <w:rFonts w:hint="eastAsia" w:ascii="方正小标宋_GBK" w:hAnsi="方正小标宋_GBK" w:eastAsia="方正小标宋_GBK" w:cs="方正小标宋_GBK"/>
          <w:sz w:val="36"/>
          <w:szCs w:val="36"/>
          <w:lang w:eastAsia="zh-CN"/>
        </w:rPr>
      </w:pPr>
    </w:p>
    <w:p>
      <w:pPr>
        <w:rPr>
          <w:rFonts w:hint="eastAsia"/>
          <w:lang w:eastAsia="zh-CN"/>
        </w:rPr>
      </w:pPr>
    </w:p>
    <w:tbl>
      <w:tblPr>
        <w:tblStyle w:val="5"/>
        <w:tblW w:w="1390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20"/>
        <w:gridCol w:w="946"/>
        <w:gridCol w:w="1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序号</w:t>
            </w:r>
          </w:p>
        </w:tc>
        <w:tc>
          <w:tcPr>
            <w:tcW w:w="15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条款号</w:t>
            </w:r>
          </w:p>
        </w:tc>
        <w:tc>
          <w:tcPr>
            <w:tcW w:w="11527"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ind w:firstLine="0" w:firstLineChars="0"/>
              <w:jc w:val="center"/>
              <w:textAlignment w:val="auto"/>
              <w:rPr>
                <w:rFonts w:hint="eastAsia" w:ascii="方正书宋_GBK" w:hAnsi="方正书宋_GBK" w:eastAsia="方正书宋_GBK" w:cs="方正书宋_GBK"/>
                <w:b/>
                <w:bCs/>
                <w:sz w:val="24"/>
                <w:szCs w:val="24"/>
                <w:vertAlign w:val="baseline"/>
                <w:lang w:val="en-US" w:eastAsia="zh-CN"/>
              </w:rPr>
            </w:pPr>
            <w:r>
              <w:rPr>
                <w:rFonts w:hint="eastAsia" w:ascii="宋体" w:hAnsi="宋体" w:eastAsia="宋体" w:cs="宋体"/>
                <w:b/>
                <w:bCs/>
                <w:sz w:val="28"/>
                <w:szCs w:val="28"/>
                <w:vertAlign w:val="baseline"/>
                <w:lang w:eastAsia="zh-CN"/>
              </w:rPr>
              <w:t>检查重点内容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w:t>
            </w:r>
          </w:p>
        </w:tc>
        <w:tc>
          <w:tcPr>
            <w:tcW w:w="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r>
              <w:rPr>
                <w:rFonts w:hint="eastAsia" w:ascii="宋体" w:hAnsi="宋体" w:eastAsia="宋体" w:cs="宋体"/>
                <w:b/>
                <w:bCs/>
                <w:color w:val="000000"/>
                <w:sz w:val="18"/>
                <w:szCs w:val="18"/>
                <w:vertAlign w:val="baseline"/>
                <w:lang w:eastAsia="zh-CN"/>
              </w:rPr>
              <w:t>机构与人员</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both"/>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＊0101</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ind w:firstLine="360" w:firstLineChars="200"/>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eastAsia="zh-CN"/>
              </w:rPr>
              <w:t>应当按照《医疗器械使用质量监督管理办法》《宁夏回族自治区医疗机构医疗器械使用质量管理规范</w:t>
            </w:r>
            <w:r>
              <w:rPr>
                <w:rFonts w:hint="eastAsia" w:ascii="宋体" w:hAnsi="宋体" w:eastAsia="宋体" w:cs="宋体"/>
                <w:b w:val="0"/>
                <w:bCs w:val="0"/>
                <w:color w:val="000000"/>
                <w:sz w:val="18"/>
                <w:szCs w:val="18"/>
                <w:lang w:val="en-US" w:eastAsia="zh-CN"/>
              </w:rPr>
              <w:t>(试行)</w:t>
            </w:r>
            <w:r>
              <w:rPr>
                <w:rFonts w:hint="eastAsia" w:ascii="宋体" w:hAnsi="宋体" w:eastAsia="宋体" w:cs="宋体"/>
                <w:b w:val="0"/>
                <w:bCs w:val="0"/>
                <w:color w:val="000000"/>
                <w:sz w:val="18"/>
                <w:szCs w:val="18"/>
                <w:lang w:eastAsia="zh-CN"/>
              </w:rPr>
              <w:t>》配备与规模相适应的医疗器械质量管理机构（部门）或质量管理人员。</w:t>
            </w:r>
          </w:p>
          <w:p>
            <w:pPr>
              <w:pStyle w:val="7"/>
              <w:keepNext w:val="0"/>
              <w:keepLines w:val="0"/>
              <w:pageBreakBefore w:val="0"/>
              <w:kinsoku/>
              <w:wordWrap/>
              <w:overflowPunct/>
              <w:topLinePunct w:val="0"/>
              <w:autoSpaceDE/>
              <w:bidi w:val="0"/>
              <w:adjustRightInd/>
              <w:snapToGrid/>
              <w:spacing w:line="240" w:lineRule="exact"/>
              <w:ind w:firstLine="360" w:firstLineChars="200"/>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eastAsia="zh-CN"/>
              </w:rPr>
              <w:t>二级（相当于二级）及以上医疗机构应当设立医疗器械质量管理机构。</w:t>
            </w:r>
          </w:p>
          <w:p>
            <w:pPr>
              <w:pStyle w:val="7"/>
              <w:keepNext w:val="0"/>
              <w:keepLines w:val="0"/>
              <w:pageBreakBefore w:val="0"/>
              <w:kinsoku/>
              <w:wordWrap/>
              <w:overflowPunct/>
              <w:topLinePunct w:val="0"/>
              <w:autoSpaceDE/>
              <w:bidi w:val="0"/>
              <w:adjustRightInd/>
              <w:snapToGrid/>
              <w:spacing w:line="240" w:lineRule="exact"/>
              <w:ind w:firstLine="360" w:firstLineChars="200"/>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eastAsia="zh-CN"/>
              </w:rPr>
              <w:t>二级以下医疗机构</w:t>
            </w:r>
            <w:r>
              <w:rPr>
                <w:rFonts w:hint="eastAsia" w:ascii="宋体" w:hAnsi="宋体" w:eastAsia="宋体" w:cs="宋体"/>
                <w:b w:val="0"/>
                <w:bCs w:val="0"/>
                <w:color w:val="000000"/>
                <w:sz w:val="18"/>
                <w:szCs w:val="18"/>
              </w:rPr>
              <w:t>应结合实际情况建立或指定专门医疗器械使用质量管理组织或指定专人负责医疗器械使用质量管理和监督。</w:t>
            </w:r>
          </w:p>
          <w:p>
            <w:pPr>
              <w:rPr>
                <w:rFonts w:hint="eastAsia" w:ascii="宋体" w:hAnsi="宋体" w:eastAsia="宋体" w:cs="宋体"/>
                <w:b w:val="0"/>
                <w:bCs w:val="0"/>
                <w:color w:val="000000"/>
                <w:sz w:val="18"/>
                <w:szCs w:val="18"/>
                <w:lang w:eastAsia="zh-CN"/>
              </w:rPr>
            </w:pPr>
            <w:r>
              <w:rPr>
                <w:rFonts w:hint="eastAsia" w:ascii="宋体" w:hAnsi="宋体" w:eastAsia="宋体" w:cs="宋体"/>
                <w:b/>
                <w:bCs/>
                <w:color w:val="000000"/>
                <w:kern w:val="0"/>
                <w:sz w:val="18"/>
                <w:szCs w:val="18"/>
                <w:lang w:val="en-US" w:eastAsia="zh-CN" w:bidi="ar-SA"/>
              </w:rPr>
              <w:t>设立医疗器械质量管理机构的，重点查看部门职责规定、负责人任命文件；无质量管理机构的，查看质量管理人员职责规定、任命文件等能说明情况的资料。确认文件是否明确质量管理机构或者质量管理人员对医疗器械质量安全相关事宜有决策的权利，并承担相应质量管理责任。现场询问机构负责人或质量管理人员是否熟悉医疗器械使用质量监督管理的法律法规。查看机构负责人或质量管理人员在质量管理工作中履行职责的相关签字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0102</w:t>
            </w:r>
          </w:p>
        </w:tc>
        <w:tc>
          <w:tcPr>
            <w:tcW w:w="11527" w:type="dxa"/>
            <w:noWrap w:val="0"/>
            <w:vAlign w:val="top"/>
          </w:tcPr>
          <w:p>
            <w:pPr>
              <w:pStyle w:val="2"/>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医疗机构应当结合实际配备或指定开展医疗器械采购、验收、保管、发放、维修、保养、检定、检测、不良事件监测、报废、销毁等相关工作的人员，负责医疗器械质量管理工作的开展和管理制度的具体落实。负责具体工作的人员结合工作实际可以兼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kern w:val="0"/>
                <w:sz w:val="18"/>
                <w:szCs w:val="18"/>
                <w:lang w:val="en-US" w:eastAsia="zh-CN" w:bidi="ar-SA"/>
              </w:rPr>
              <w:t>查看质量管理人员职责规定、任务分工、任命文件等能说明情况的资料。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0103</w:t>
            </w:r>
          </w:p>
        </w:tc>
        <w:tc>
          <w:tcPr>
            <w:tcW w:w="115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医疗机构医疗器械质量管理部门负责人或者指定的专人应当具有医疗器械相关专业学历或相关专业技术职称，熟悉国家有关医疗器械管理的法律、法规、规章和所使用医疗器械的相关知识。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kern w:val="0"/>
                <w:sz w:val="18"/>
                <w:szCs w:val="18"/>
                <w:lang w:val="en-US" w:eastAsia="zh-CN" w:bidi="ar-SA"/>
              </w:rPr>
              <w:t>相关专业指医疗器械、生物医学工程、机械、电子、医学、生物工程、化学、药学、护理学、康复、检验学、管理学等专业。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4</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0104</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医疗机构应当每年组织直接接触医疗器械的人员进行健康检查，并建立健康档案。</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kern w:val="0"/>
                <w:sz w:val="18"/>
                <w:szCs w:val="18"/>
                <w:lang w:val="en-US" w:eastAsia="zh-CN" w:bidi="ar-SA"/>
              </w:rPr>
              <w:t>查看体检记录和人员健康档案。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5</w:t>
            </w:r>
          </w:p>
        </w:tc>
        <w:tc>
          <w:tcPr>
            <w:tcW w:w="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r>
              <w:rPr>
                <w:rFonts w:hint="eastAsia" w:ascii="宋体" w:hAnsi="宋体" w:eastAsia="宋体" w:cs="宋体"/>
                <w:b/>
                <w:bCs/>
                <w:color w:val="000000"/>
                <w:sz w:val="18"/>
                <w:szCs w:val="18"/>
                <w:vertAlign w:val="baseline"/>
                <w:lang w:eastAsia="zh-CN"/>
              </w:rPr>
              <w:t>制度与管理</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＊0205</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应当建立覆盖医疗器械质量管理全过程的使用质量管理制度或规定，并保存相关记录或者档案。</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kern w:val="0"/>
                <w:sz w:val="18"/>
                <w:szCs w:val="18"/>
                <w:lang w:val="en-US" w:eastAsia="zh-CN" w:bidi="ar-SA"/>
              </w:rPr>
              <w:t>查看质量管理制度或规定、记录或档案，确认其内容是否覆盖质量管理全过程。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6</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＊0206</w:t>
            </w:r>
          </w:p>
        </w:tc>
        <w:tc>
          <w:tcPr>
            <w:tcW w:w="11527" w:type="dxa"/>
            <w:noWrap w:val="0"/>
            <w:vAlign w:val="top"/>
          </w:tcPr>
          <w:p>
            <w:pPr>
              <w:pStyle w:val="2"/>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质量管理制度</w:t>
            </w:r>
            <w:r>
              <w:rPr>
                <w:rFonts w:hint="eastAsia" w:ascii="宋体" w:hAnsi="宋体" w:eastAsia="宋体" w:cs="宋体"/>
                <w:b w:val="0"/>
                <w:bCs w:val="0"/>
                <w:color w:val="000000"/>
                <w:sz w:val="18"/>
                <w:szCs w:val="18"/>
                <w:lang w:eastAsia="zh-CN"/>
              </w:rPr>
              <w:t>或规定一般应至少</w:t>
            </w:r>
            <w:r>
              <w:rPr>
                <w:rFonts w:hint="eastAsia" w:ascii="宋体" w:hAnsi="宋体" w:eastAsia="宋体" w:cs="宋体"/>
                <w:b w:val="0"/>
                <w:bCs w:val="0"/>
                <w:color w:val="000000"/>
                <w:sz w:val="18"/>
                <w:szCs w:val="18"/>
              </w:rPr>
              <w:t>包括：人员培训教育管理制度、各级质量管理责任制度、医疗器械采购验收制度、医疗器械</w:t>
            </w:r>
            <w:r>
              <w:rPr>
                <w:rFonts w:hint="eastAsia" w:ascii="宋体" w:hAnsi="宋体" w:eastAsia="宋体" w:cs="宋体"/>
                <w:b w:val="0"/>
                <w:bCs w:val="0"/>
                <w:color w:val="000000"/>
                <w:sz w:val="18"/>
                <w:szCs w:val="18"/>
                <w:lang w:eastAsia="zh-CN"/>
              </w:rPr>
              <w:t>储存养护</w:t>
            </w:r>
            <w:r>
              <w:rPr>
                <w:rFonts w:hint="eastAsia" w:ascii="宋体" w:hAnsi="宋体" w:eastAsia="宋体" w:cs="宋体"/>
                <w:b w:val="0"/>
                <w:bCs w:val="0"/>
                <w:color w:val="000000"/>
                <w:sz w:val="18"/>
                <w:szCs w:val="18"/>
              </w:rPr>
              <w:t>管理制度、医疗设备使用维护保养报废制度、不合格医疗器械处理制度、高风险医疗器械使用管理制度、</w:t>
            </w:r>
            <w:r>
              <w:rPr>
                <w:rFonts w:hint="eastAsia" w:ascii="宋体" w:hAnsi="宋体" w:eastAsia="宋体" w:cs="宋体"/>
                <w:b w:val="0"/>
                <w:bCs w:val="0"/>
                <w:color w:val="000000"/>
                <w:sz w:val="18"/>
                <w:szCs w:val="18"/>
                <w:lang w:eastAsia="zh-CN"/>
              </w:rPr>
              <w:t>医疗器械唯一标识追溯制度、</w:t>
            </w:r>
            <w:r>
              <w:rPr>
                <w:rFonts w:hint="eastAsia" w:ascii="宋体" w:hAnsi="宋体" w:eastAsia="宋体" w:cs="宋体"/>
                <w:b w:val="0"/>
                <w:bCs w:val="0"/>
                <w:color w:val="000000"/>
                <w:sz w:val="18"/>
                <w:szCs w:val="18"/>
              </w:rPr>
              <w:t>医疗器械不良事件监测报告制度。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000000"/>
                <w:sz w:val="18"/>
                <w:szCs w:val="18"/>
                <w:vertAlign w:val="baseline"/>
                <w:lang w:val="en-US" w:eastAsia="zh-CN"/>
              </w:rPr>
            </w:pPr>
            <w:r>
              <w:rPr>
                <w:rFonts w:hint="eastAsia" w:ascii="宋体" w:hAnsi="宋体" w:eastAsia="宋体" w:cs="宋体"/>
                <w:b/>
                <w:bCs/>
                <w:color w:val="000000"/>
                <w:sz w:val="18"/>
                <w:szCs w:val="18"/>
                <w:vertAlign w:val="baseline"/>
                <w:lang w:eastAsia="zh-CN"/>
              </w:rPr>
              <w:t>查看是否建立医疗器械质量管理的相关制度或规定，根据医疗机构规模和使用医疗器械实际情况，制定相应制度。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000000"/>
                <w:sz w:val="18"/>
                <w:szCs w:val="18"/>
                <w:vertAlign w:val="baseline"/>
                <w:lang w:eastAsia="zh-CN"/>
              </w:rPr>
            </w:pPr>
            <w:r>
              <w:rPr>
                <w:rFonts w:hint="eastAsia" w:ascii="宋体" w:hAnsi="宋体" w:eastAsia="宋体" w:cs="宋体"/>
                <w:b/>
                <w:bCs/>
                <w:color w:val="000000"/>
                <w:sz w:val="18"/>
                <w:szCs w:val="18"/>
              </w:rPr>
              <w:t>医疗器械采购验收制度</w:t>
            </w:r>
            <w:r>
              <w:rPr>
                <w:rFonts w:hint="eastAsia" w:ascii="宋体" w:hAnsi="宋体" w:eastAsia="宋体" w:cs="宋体"/>
                <w:b/>
                <w:bCs/>
                <w:color w:val="000000"/>
                <w:sz w:val="18"/>
                <w:szCs w:val="18"/>
                <w:lang w:eastAsia="zh-CN"/>
              </w:rPr>
              <w:t>内容应包含</w:t>
            </w:r>
            <w:r>
              <w:rPr>
                <w:rFonts w:hint="eastAsia" w:ascii="宋体" w:hAnsi="宋体" w:eastAsia="宋体" w:cs="宋体"/>
                <w:b/>
                <w:bCs/>
                <w:strike w:val="0"/>
                <w:dstrike w:val="0"/>
                <w:color w:val="000000"/>
                <w:sz w:val="18"/>
                <w:szCs w:val="18"/>
              </w:rPr>
              <w:t>产品资质审核</w:t>
            </w:r>
            <w:r>
              <w:rPr>
                <w:rFonts w:hint="eastAsia" w:ascii="宋体" w:hAnsi="宋体" w:eastAsia="宋体" w:cs="宋体"/>
                <w:b/>
                <w:bCs/>
                <w:strike w:val="0"/>
                <w:dstrike w:val="0"/>
                <w:color w:val="000000"/>
                <w:sz w:val="18"/>
                <w:szCs w:val="18"/>
                <w:lang w:eastAsia="zh-CN"/>
              </w:rPr>
              <w:t>和</w:t>
            </w:r>
            <w:r>
              <w:rPr>
                <w:rFonts w:hint="eastAsia" w:ascii="宋体" w:hAnsi="宋体" w:eastAsia="宋体" w:cs="宋体"/>
                <w:b/>
                <w:bCs/>
                <w:strike w:val="0"/>
                <w:dstrike w:val="0"/>
                <w:color w:val="000000"/>
                <w:sz w:val="18"/>
                <w:szCs w:val="18"/>
              </w:rPr>
              <w:t>企业资质审核</w:t>
            </w:r>
            <w:r>
              <w:rPr>
                <w:rFonts w:hint="eastAsia" w:ascii="宋体" w:hAnsi="宋体" w:eastAsia="宋体" w:cs="宋体"/>
                <w:b/>
                <w:bCs/>
                <w:strike w:val="0"/>
                <w:dstrike w:val="0"/>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7</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＊0207</w:t>
            </w:r>
          </w:p>
        </w:tc>
        <w:tc>
          <w:tcPr>
            <w:tcW w:w="11527" w:type="dxa"/>
            <w:noWrap w:val="0"/>
            <w:vAlign w:val="top"/>
          </w:tcPr>
          <w:p>
            <w:pPr>
              <w:pStyle w:val="2"/>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sz w:val="18"/>
                <w:szCs w:val="18"/>
                <w:vertAlign w:val="baseline"/>
                <w:lang w:val="en" w:eastAsia="zh-CN"/>
              </w:rPr>
            </w:pPr>
            <w:r>
              <w:rPr>
                <w:rFonts w:hint="eastAsia" w:ascii="宋体" w:hAnsi="宋体" w:eastAsia="宋体" w:cs="宋体"/>
                <w:b w:val="0"/>
                <w:bCs w:val="0"/>
                <w:color w:val="000000"/>
                <w:sz w:val="18"/>
                <w:szCs w:val="18"/>
              </w:rPr>
              <w:t>质量</w:t>
            </w:r>
            <w:r>
              <w:rPr>
                <w:rFonts w:hint="eastAsia" w:ascii="宋体" w:hAnsi="宋体" w:eastAsia="宋体" w:cs="宋体"/>
                <w:b w:val="0"/>
                <w:bCs w:val="0"/>
                <w:color w:val="000000"/>
                <w:sz w:val="18"/>
                <w:szCs w:val="18"/>
                <w:lang w:eastAsia="zh-CN"/>
              </w:rPr>
              <w:t>管理</w:t>
            </w:r>
            <w:r>
              <w:rPr>
                <w:rFonts w:hint="eastAsia" w:ascii="宋体" w:hAnsi="宋体" w:eastAsia="宋体" w:cs="宋体"/>
                <w:b w:val="0"/>
                <w:bCs w:val="0"/>
                <w:color w:val="000000"/>
                <w:sz w:val="18"/>
                <w:szCs w:val="18"/>
              </w:rPr>
              <w:t>记录</w:t>
            </w:r>
            <w:r>
              <w:rPr>
                <w:rFonts w:hint="eastAsia" w:ascii="宋体" w:hAnsi="宋体" w:eastAsia="宋体" w:cs="宋体"/>
                <w:b w:val="0"/>
                <w:bCs w:val="0"/>
                <w:color w:val="000000"/>
                <w:sz w:val="18"/>
                <w:szCs w:val="18"/>
                <w:lang w:eastAsia="zh-CN"/>
              </w:rPr>
              <w:t>一般应至少</w:t>
            </w:r>
            <w:r>
              <w:rPr>
                <w:rFonts w:hint="eastAsia" w:ascii="宋体" w:hAnsi="宋体" w:eastAsia="宋体" w:cs="宋体"/>
                <w:b w:val="0"/>
                <w:bCs w:val="0"/>
                <w:color w:val="000000"/>
                <w:sz w:val="18"/>
                <w:szCs w:val="18"/>
              </w:rPr>
              <w:t>包括：医疗器械采购验收记录、在用医疗设备使用</w:t>
            </w:r>
            <w:r>
              <w:rPr>
                <w:rFonts w:hint="eastAsia" w:ascii="宋体" w:hAnsi="宋体" w:eastAsia="宋体" w:cs="宋体"/>
                <w:b w:val="0"/>
                <w:bCs w:val="0"/>
                <w:color w:val="000000"/>
                <w:sz w:val="18"/>
                <w:szCs w:val="18"/>
                <w:lang w:eastAsia="zh-CN"/>
              </w:rPr>
              <w:t>维</w:t>
            </w:r>
            <w:r>
              <w:rPr>
                <w:rFonts w:hint="eastAsia" w:ascii="宋体" w:hAnsi="宋体" w:eastAsia="宋体" w:cs="宋体"/>
                <w:b w:val="0"/>
                <w:bCs w:val="0"/>
                <w:color w:val="000000"/>
                <w:sz w:val="18"/>
                <w:szCs w:val="18"/>
              </w:rPr>
              <w:t>修</w:t>
            </w:r>
            <w:r>
              <w:rPr>
                <w:rFonts w:hint="eastAsia" w:ascii="宋体" w:hAnsi="宋体" w:eastAsia="宋体" w:cs="宋体"/>
                <w:b w:val="0"/>
                <w:bCs w:val="0"/>
                <w:color w:val="000000"/>
                <w:sz w:val="18"/>
                <w:szCs w:val="18"/>
                <w:lang w:eastAsia="zh-CN"/>
              </w:rPr>
              <w:t>保养</w:t>
            </w:r>
            <w:r>
              <w:rPr>
                <w:rFonts w:hint="eastAsia" w:ascii="宋体" w:hAnsi="宋体" w:eastAsia="宋体" w:cs="宋体"/>
                <w:b w:val="0"/>
                <w:bCs w:val="0"/>
                <w:color w:val="000000"/>
                <w:sz w:val="18"/>
                <w:szCs w:val="18"/>
              </w:rPr>
              <w:t>记录、高风险</w:t>
            </w:r>
            <w:r>
              <w:rPr>
                <w:rFonts w:hint="eastAsia" w:ascii="宋体" w:hAnsi="宋体" w:eastAsia="宋体" w:cs="宋体"/>
                <w:b w:val="0"/>
                <w:bCs w:val="0"/>
                <w:color w:val="000000"/>
                <w:sz w:val="18"/>
                <w:szCs w:val="18"/>
                <w:lang w:eastAsia="zh-CN"/>
              </w:rPr>
              <w:t>高值</w:t>
            </w:r>
            <w:r>
              <w:rPr>
                <w:rFonts w:hint="eastAsia" w:ascii="宋体" w:hAnsi="宋体" w:eastAsia="宋体" w:cs="宋体"/>
                <w:b w:val="0"/>
                <w:bCs w:val="0"/>
                <w:color w:val="000000"/>
                <w:sz w:val="18"/>
                <w:szCs w:val="18"/>
              </w:rPr>
              <w:t>医疗器械</w:t>
            </w:r>
            <w:r>
              <w:rPr>
                <w:rFonts w:hint="eastAsia" w:ascii="宋体" w:hAnsi="宋体" w:eastAsia="宋体" w:cs="宋体"/>
                <w:b w:val="0"/>
                <w:bCs w:val="0"/>
                <w:color w:val="000000"/>
                <w:sz w:val="18"/>
                <w:szCs w:val="18"/>
                <w:lang w:eastAsia="zh-CN"/>
              </w:rPr>
              <w:t>（耗材）</w:t>
            </w:r>
            <w:r>
              <w:rPr>
                <w:rFonts w:hint="eastAsia" w:ascii="宋体" w:hAnsi="宋体" w:eastAsia="宋体" w:cs="宋体"/>
                <w:b w:val="0"/>
                <w:bCs w:val="0"/>
                <w:color w:val="000000"/>
                <w:sz w:val="18"/>
                <w:szCs w:val="18"/>
              </w:rPr>
              <w:t>使用登记记录、不合格医疗器械处理记录、</w:t>
            </w:r>
            <w:r>
              <w:rPr>
                <w:rFonts w:hint="eastAsia" w:ascii="宋体" w:hAnsi="宋体" w:eastAsia="宋体" w:cs="宋体"/>
                <w:b w:val="0"/>
                <w:bCs w:val="0"/>
                <w:color w:val="000000"/>
                <w:sz w:val="18"/>
                <w:szCs w:val="18"/>
                <w:lang w:eastAsia="zh-CN"/>
              </w:rPr>
              <w:t>医疗器械销毁报废记录、</w:t>
            </w:r>
            <w:r>
              <w:rPr>
                <w:rFonts w:hint="eastAsia" w:ascii="宋体" w:hAnsi="宋体" w:eastAsia="宋体" w:cs="宋体"/>
                <w:b w:val="0"/>
                <w:bCs w:val="0"/>
                <w:color w:val="000000"/>
                <w:sz w:val="18"/>
                <w:szCs w:val="18"/>
              </w:rPr>
              <w:t>医疗器械可疑不良事件记录</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rPr>
              <w:t>合格供应商评价</w:t>
            </w:r>
            <w:r>
              <w:rPr>
                <w:rFonts w:hint="eastAsia" w:ascii="宋体" w:hAnsi="宋体" w:eastAsia="宋体" w:cs="宋体"/>
                <w:b w:val="0"/>
                <w:bCs w:val="0"/>
                <w:color w:val="000000"/>
                <w:sz w:val="18"/>
                <w:szCs w:val="18"/>
                <w:lang w:eastAsia="zh-CN"/>
              </w:rPr>
              <w:t>记</w:t>
            </w:r>
            <w:r>
              <w:rPr>
                <w:rFonts w:hint="eastAsia" w:ascii="宋体" w:hAnsi="宋体" w:eastAsia="宋体" w:cs="宋体"/>
                <w:b w:val="0"/>
                <w:bCs w:val="0"/>
                <w:color w:val="000000"/>
                <w:sz w:val="18"/>
                <w:szCs w:val="18"/>
              </w:rPr>
              <w:t>录、首供企业资质和首购产品</w:t>
            </w:r>
            <w:r>
              <w:rPr>
                <w:rFonts w:hint="eastAsia" w:ascii="宋体" w:hAnsi="宋体" w:eastAsia="宋体" w:cs="宋体"/>
                <w:b w:val="0"/>
                <w:bCs w:val="0"/>
                <w:color w:val="000000"/>
                <w:sz w:val="18"/>
                <w:szCs w:val="18"/>
                <w:lang w:eastAsia="zh-CN"/>
              </w:rPr>
              <w:t>全套</w:t>
            </w:r>
            <w:r>
              <w:rPr>
                <w:rFonts w:hint="eastAsia" w:ascii="宋体" w:hAnsi="宋体" w:eastAsia="宋体" w:cs="宋体"/>
                <w:b w:val="0"/>
                <w:bCs w:val="0"/>
                <w:color w:val="000000"/>
                <w:sz w:val="18"/>
                <w:szCs w:val="18"/>
              </w:rPr>
              <w:t>资质</w:t>
            </w:r>
            <w:r>
              <w:rPr>
                <w:rFonts w:hint="eastAsia" w:ascii="宋体" w:hAnsi="宋体" w:eastAsia="宋体" w:cs="宋体"/>
                <w:b w:val="0"/>
                <w:bCs w:val="0"/>
                <w:color w:val="000000"/>
                <w:sz w:val="18"/>
                <w:szCs w:val="18"/>
                <w:lang w:eastAsia="zh-CN"/>
              </w:rPr>
              <w:t>档案或招标文件</w:t>
            </w:r>
            <w:r>
              <w:rPr>
                <w:rFonts w:hint="eastAsia" w:ascii="宋体" w:hAnsi="宋体" w:eastAsia="宋体" w:cs="宋体"/>
                <w:b w:val="0"/>
                <w:bCs w:val="0"/>
                <w:color w:val="000000"/>
                <w:sz w:val="18"/>
                <w:szCs w:val="18"/>
              </w:rPr>
              <w:t>等。</w:t>
            </w:r>
            <w:r>
              <w:rPr>
                <w:rFonts w:hint="eastAsia" w:ascii="宋体" w:hAnsi="宋体" w:eastAsia="宋体" w:cs="宋体"/>
                <w:b w:val="0"/>
                <w:bCs w:val="0"/>
                <w:color w:val="000000"/>
                <w:sz w:val="18"/>
                <w:szCs w:val="18"/>
                <w:lang w:eastAsia="zh-CN"/>
              </w:rPr>
              <w:t>采购验收记录应包括（但不限于）以下内容：医疗器械的名称、批号</w:t>
            </w:r>
            <w:r>
              <w:rPr>
                <w:rFonts w:hint="eastAsia" w:ascii="宋体" w:hAnsi="宋体" w:eastAsia="宋体" w:cs="宋体"/>
                <w:b w:val="0"/>
                <w:bCs w:val="0"/>
                <w:color w:val="000000"/>
                <w:sz w:val="18"/>
                <w:szCs w:val="18"/>
                <w:lang w:val="en" w:eastAsia="zh-CN"/>
              </w:rPr>
              <w:t>/编号/序列号</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lang w:val="en-US" w:eastAsia="zh-CN"/>
              </w:rPr>
              <w:t>医疗器械唯一标识编码（UDI）（如有）、</w:t>
            </w:r>
            <w:r>
              <w:rPr>
                <w:rFonts w:hint="eastAsia" w:ascii="宋体" w:hAnsi="宋体" w:eastAsia="宋体" w:cs="宋体"/>
                <w:b w:val="0"/>
                <w:bCs w:val="0"/>
                <w:color w:val="000000"/>
                <w:sz w:val="18"/>
                <w:szCs w:val="18"/>
                <w:lang w:eastAsia="zh-CN"/>
              </w:rPr>
              <w:t>规格</w:t>
            </w:r>
            <w:r>
              <w:rPr>
                <w:rFonts w:hint="eastAsia" w:ascii="宋体" w:hAnsi="宋体" w:eastAsia="宋体" w:cs="宋体"/>
                <w:b w:val="0"/>
                <w:bCs w:val="0"/>
                <w:color w:val="000000"/>
                <w:sz w:val="18"/>
                <w:szCs w:val="18"/>
                <w:lang w:val="en" w:eastAsia="zh-CN"/>
              </w:rPr>
              <w:t>/型号、生产厂家、供货者、注册证号/备案证号、生产日期、失效日期、购进日期、是否有合格证明文件、联系方式、验收结论、验收人及签字；维修保养记录，除记录医疗器械合法资质信息外，还应包括（但不限于）以下内容：维修保养的日期，维</w:t>
            </w:r>
            <w:r>
              <w:rPr>
                <w:rFonts w:hint="eastAsia" w:ascii="宋体" w:hAnsi="宋体" w:eastAsia="宋体" w:cs="宋体"/>
                <w:b w:val="0"/>
                <w:bCs w:val="0"/>
                <w:color w:val="000000"/>
                <w:sz w:val="18"/>
                <w:szCs w:val="18"/>
                <w:vertAlign w:val="baseline"/>
                <w:lang w:val="en" w:eastAsia="zh-CN"/>
              </w:rPr>
              <w:t>修的项目，更换的主要配件信息，如果更换配件为医疗器械，还需记录该医疗器械的合法、合格资质信息（具体内容参照采购验收记录内容），维修保养单位、日期、维修人签名等</w:t>
            </w:r>
            <w:r>
              <w:rPr>
                <w:rFonts w:hint="eastAsia" w:ascii="宋体" w:hAnsi="宋体" w:eastAsia="宋体" w:cs="宋体"/>
                <w:b w:val="0"/>
                <w:bCs w:val="0"/>
                <w:color w:val="000000"/>
                <w:sz w:val="18"/>
                <w:szCs w:val="18"/>
                <w:lang w:val="en" w:eastAsia="zh-CN"/>
              </w:rPr>
              <w:t>；高风险高值医疗器械（耗材）使用登记记录应包括（但不限于）以下内容：</w:t>
            </w:r>
            <w:r>
              <w:rPr>
                <w:rFonts w:hint="eastAsia" w:ascii="宋体" w:hAnsi="宋体" w:eastAsia="宋体" w:cs="宋体"/>
                <w:b w:val="0"/>
                <w:bCs w:val="0"/>
                <w:color w:val="000000"/>
                <w:sz w:val="18"/>
                <w:szCs w:val="18"/>
                <w:lang w:eastAsia="zh-CN"/>
              </w:rPr>
              <w:t>医疗器械的</w:t>
            </w:r>
            <w:r>
              <w:rPr>
                <w:rFonts w:hint="eastAsia" w:ascii="宋体" w:hAnsi="宋体" w:eastAsia="宋体" w:cs="宋体"/>
                <w:b w:val="0"/>
                <w:bCs w:val="0"/>
                <w:color w:val="000000"/>
                <w:sz w:val="18"/>
                <w:szCs w:val="18"/>
              </w:rPr>
              <w:t>名称、规格型号、注册证号、生产企业、生产批号或序列号、灭菌批号、生产日期、有效期或失效期、供货</w:t>
            </w:r>
            <w:r>
              <w:rPr>
                <w:rFonts w:hint="eastAsia" w:ascii="宋体" w:hAnsi="宋体" w:eastAsia="宋体" w:cs="宋体"/>
                <w:b w:val="0"/>
                <w:bCs w:val="0"/>
                <w:color w:val="000000"/>
                <w:sz w:val="18"/>
                <w:szCs w:val="18"/>
                <w:lang w:eastAsia="zh-CN"/>
              </w:rPr>
              <w:t>商</w:t>
            </w:r>
            <w:r>
              <w:rPr>
                <w:rFonts w:hint="eastAsia" w:ascii="宋体" w:hAnsi="宋体" w:eastAsia="宋体" w:cs="宋体"/>
                <w:b w:val="0"/>
                <w:bCs w:val="0"/>
                <w:color w:val="000000"/>
                <w:sz w:val="18"/>
                <w:szCs w:val="18"/>
              </w:rPr>
              <w:t>、购货日期、</w:t>
            </w:r>
            <w:r>
              <w:rPr>
                <w:rFonts w:hint="eastAsia" w:ascii="宋体" w:hAnsi="宋体" w:eastAsia="宋体" w:cs="宋体"/>
                <w:b w:val="0"/>
                <w:bCs w:val="0"/>
                <w:color w:val="000000"/>
                <w:sz w:val="18"/>
                <w:szCs w:val="18"/>
                <w:lang w:eastAsia="zh-CN"/>
              </w:rPr>
              <w:t>医疗器械唯一标识编码（</w:t>
            </w:r>
            <w:r>
              <w:rPr>
                <w:rFonts w:hint="eastAsia" w:ascii="宋体" w:hAnsi="宋体" w:eastAsia="宋体" w:cs="宋体"/>
                <w:b w:val="0"/>
                <w:bCs w:val="0"/>
                <w:color w:val="000000"/>
                <w:sz w:val="18"/>
                <w:szCs w:val="18"/>
                <w:lang w:val="en-US" w:eastAsia="zh-CN"/>
              </w:rPr>
              <w:t>UDI</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rPr>
              <w:t>患者基本信息、手术（治疗）时间等内容）</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lang w:val="en" w:eastAsia="zh-CN"/>
              </w:rPr>
              <w:t>医生的姓名、患者联系方式等；销毁报废记录应包括（但不限于）以下内容：</w:t>
            </w:r>
            <w:r>
              <w:rPr>
                <w:rFonts w:hint="eastAsia" w:ascii="宋体" w:hAnsi="宋体" w:eastAsia="宋体" w:cs="宋体"/>
                <w:b w:val="0"/>
                <w:bCs w:val="0"/>
                <w:color w:val="000000"/>
                <w:sz w:val="18"/>
                <w:szCs w:val="18"/>
                <w:lang w:eastAsia="zh-CN"/>
              </w:rPr>
              <w:t>医疗器械的名称、批号</w:t>
            </w:r>
            <w:r>
              <w:rPr>
                <w:rFonts w:hint="eastAsia" w:ascii="宋体" w:hAnsi="宋体" w:eastAsia="宋体" w:cs="宋体"/>
                <w:b w:val="0"/>
                <w:bCs w:val="0"/>
                <w:color w:val="000000"/>
                <w:sz w:val="18"/>
                <w:szCs w:val="18"/>
                <w:lang w:val="en" w:eastAsia="zh-CN"/>
              </w:rPr>
              <w:t>/编号/序列号</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lang w:val="en-US" w:eastAsia="zh-CN"/>
              </w:rPr>
              <w:t>医疗器械唯一标识编码（UDI）（如有）、</w:t>
            </w:r>
            <w:r>
              <w:rPr>
                <w:rFonts w:hint="eastAsia" w:ascii="宋体" w:hAnsi="宋体" w:eastAsia="宋体" w:cs="宋体"/>
                <w:b w:val="0"/>
                <w:bCs w:val="0"/>
                <w:color w:val="000000"/>
                <w:sz w:val="18"/>
                <w:szCs w:val="18"/>
                <w:lang w:eastAsia="zh-CN"/>
              </w:rPr>
              <w:t>规格</w:t>
            </w:r>
            <w:r>
              <w:rPr>
                <w:rFonts w:hint="eastAsia" w:ascii="宋体" w:hAnsi="宋体" w:eastAsia="宋体" w:cs="宋体"/>
                <w:b w:val="0"/>
                <w:bCs w:val="0"/>
                <w:color w:val="000000"/>
                <w:sz w:val="18"/>
                <w:szCs w:val="18"/>
                <w:lang w:val="en" w:eastAsia="zh-CN"/>
              </w:rPr>
              <w:t>/型号、生产厂家、注册证号/备案证号、销毁的日期、原因、销毁的方式、监督和执行销毁人员及签字等；</w:t>
            </w:r>
            <w:r>
              <w:rPr>
                <w:rFonts w:hint="eastAsia" w:ascii="宋体" w:hAnsi="宋体" w:eastAsia="宋体" w:cs="宋体"/>
                <w:b w:val="0"/>
                <w:bCs w:val="0"/>
                <w:color w:val="000000"/>
                <w:sz w:val="18"/>
                <w:szCs w:val="18"/>
              </w:rPr>
              <w:t>不合格医疗器械处理记录</w:t>
            </w:r>
            <w:r>
              <w:rPr>
                <w:rFonts w:hint="eastAsia" w:ascii="宋体" w:hAnsi="宋体" w:eastAsia="宋体" w:cs="宋体"/>
                <w:b w:val="0"/>
                <w:bCs w:val="0"/>
                <w:color w:val="000000"/>
                <w:sz w:val="18"/>
                <w:szCs w:val="18"/>
                <w:lang w:val="en" w:eastAsia="zh-CN"/>
              </w:rPr>
              <w:t>应包括（但不限于）以下内容：</w:t>
            </w:r>
            <w:r>
              <w:rPr>
                <w:rFonts w:hint="eastAsia" w:ascii="宋体" w:hAnsi="宋体" w:eastAsia="宋体" w:cs="宋体"/>
                <w:b w:val="0"/>
                <w:bCs w:val="0"/>
                <w:color w:val="000000"/>
                <w:sz w:val="18"/>
                <w:szCs w:val="18"/>
                <w:lang w:eastAsia="zh-CN"/>
              </w:rPr>
              <w:t>医疗器械的名称、批号</w:t>
            </w:r>
            <w:r>
              <w:rPr>
                <w:rFonts w:hint="eastAsia" w:ascii="宋体" w:hAnsi="宋体" w:eastAsia="宋体" w:cs="宋体"/>
                <w:b w:val="0"/>
                <w:bCs w:val="0"/>
                <w:color w:val="000000"/>
                <w:sz w:val="18"/>
                <w:szCs w:val="18"/>
                <w:lang w:val="en" w:eastAsia="zh-CN"/>
              </w:rPr>
              <w:t>/编号/序列号</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lang w:val="en-US" w:eastAsia="zh-CN"/>
              </w:rPr>
              <w:t>医疗器械唯一标识编码（UDI）（如有）、</w:t>
            </w:r>
            <w:r>
              <w:rPr>
                <w:rFonts w:hint="eastAsia" w:ascii="宋体" w:hAnsi="宋体" w:eastAsia="宋体" w:cs="宋体"/>
                <w:b w:val="0"/>
                <w:bCs w:val="0"/>
                <w:color w:val="000000"/>
                <w:sz w:val="18"/>
                <w:szCs w:val="18"/>
                <w:lang w:eastAsia="zh-CN"/>
              </w:rPr>
              <w:t>规格</w:t>
            </w:r>
            <w:r>
              <w:rPr>
                <w:rFonts w:hint="eastAsia" w:ascii="宋体" w:hAnsi="宋体" w:eastAsia="宋体" w:cs="宋体"/>
                <w:b w:val="0"/>
                <w:bCs w:val="0"/>
                <w:color w:val="000000"/>
                <w:sz w:val="18"/>
                <w:szCs w:val="18"/>
                <w:lang w:val="en" w:eastAsia="zh-CN"/>
              </w:rPr>
              <w:t>/型号、生产厂家、注册证号/备案证号、不合格的原因、是否协助注册人/备案人开展召回、不合格品处理的方式、处置日期、处置人及监督人员信息及签名等。医疗机构应当根据采购医疗器械的管理类别、特性、验收准则、质量标准、数量等制定首供企业验收要求，并保持记录。供应商资质应包括（但不限于）以下内容：合法的生产经营文件、采购医疗器械的合法资质文件、企业的自检报告或有资质的检验机构出具的有效检验报告、质量保证协议、需要售后安装的，需要提供售后安装协议，采购医疗器械的质量要求、其他可以在合同中规定的文件资料等内</w:t>
            </w:r>
            <w:r>
              <w:rPr>
                <w:rFonts w:hint="eastAsia" w:ascii="宋体" w:hAnsi="宋体" w:eastAsia="宋体" w:cs="宋体"/>
                <w:b w:val="0"/>
                <w:bCs w:val="0"/>
                <w:color w:val="000000"/>
                <w:sz w:val="18"/>
                <w:szCs w:val="18"/>
                <w:vertAlign w:val="baseline"/>
                <w:lang w:val="en" w:eastAsia="zh-CN"/>
              </w:rPr>
              <w:t>容。</w:t>
            </w:r>
          </w:p>
          <w:p>
            <w:pPr>
              <w:pStyle w:val="2"/>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sz w:val="18"/>
                <w:szCs w:val="18"/>
                <w:vertAlign w:val="baseline"/>
                <w:lang w:val="en" w:eastAsia="zh-CN"/>
              </w:rPr>
            </w:pPr>
            <w:r>
              <w:rPr>
                <w:rFonts w:hint="eastAsia" w:ascii="宋体" w:hAnsi="宋体" w:eastAsia="宋体" w:cs="宋体"/>
                <w:b/>
                <w:bCs/>
                <w:color w:val="000000"/>
                <w:sz w:val="18"/>
                <w:szCs w:val="18"/>
                <w:vertAlign w:val="baseline"/>
                <w:lang w:eastAsia="zh-CN"/>
              </w:rPr>
              <w:t>查看是否建立医疗器械质量管理的记录，是否根据医疗器械购进验收、使用、维修保养、不合格、不良事件上报情况进行记录，记录的内容是否及时、准确、完整、可追溯。开展了记录事项，记录事项不完整的可以酌情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8</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0208</w:t>
            </w:r>
          </w:p>
        </w:tc>
        <w:tc>
          <w:tcPr>
            <w:tcW w:w="11527" w:type="dxa"/>
            <w:noWrap w:val="0"/>
            <w:vAlign w:val="top"/>
          </w:tcPr>
          <w:p>
            <w:pPr>
              <w:pStyle w:val="2"/>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eastAsia="zh-CN"/>
              </w:rPr>
              <w:t>医疗机构应当积极推进医疗器械唯一标识在医药、医疗、医保上的衔接运用，确保实施唯一标识产品的追溯链条完整。</w:t>
            </w:r>
          </w:p>
          <w:p>
            <w:pPr>
              <w:pStyle w:val="2"/>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sz w:val="18"/>
                <w:szCs w:val="18"/>
                <w:lang w:val="en-US" w:eastAsia="zh-CN"/>
              </w:rPr>
            </w:pPr>
            <w:r>
              <w:rPr>
                <w:rFonts w:hint="eastAsia" w:ascii="宋体" w:hAnsi="宋体" w:eastAsia="宋体" w:cs="宋体"/>
                <w:b/>
                <w:bCs/>
                <w:color w:val="000000"/>
                <w:kern w:val="0"/>
                <w:sz w:val="18"/>
                <w:szCs w:val="18"/>
                <w:lang w:val="en-US" w:eastAsia="zh-CN" w:bidi="ar-SA"/>
              </w:rPr>
              <w:t>根据医疗器械唯一标识推进工作安排和实际情况查看。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9</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0209</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eastAsia="zh-CN"/>
              </w:rPr>
              <w:t>医疗机构应定期组织从事医疗器械管理的人员进行法规规章、管理制度等相关法规文件、专业知识的学习、培训。</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eastAsia="zh-CN"/>
              </w:rPr>
            </w:pPr>
            <w:r>
              <w:rPr>
                <w:rFonts w:hint="eastAsia" w:ascii="宋体" w:hAnsi="宋体" w:eastAsia="宋体" w:cs="宋体"/>
                <w:b/>
                <w:bCs/>
                <w:color w:val="000000"/>
                <w:sz w:val="18"/>
                <w:szCs w:val="18"/>
                <w:lang w:eastAsia="zh-CN"/>
              </w:rPr>
              <w:t>查看学习培训记录或笔记等，提问相关法规规范、文件制度的内容。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10</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＊0210</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eastAsia="zh-CN"/>
              </w:rPr>
              <w:t>医疗机构</w:t>
            </w:r>
            <w:r>
              <w:rPr>
                <w:rFonts w:hint="eastAsia" w:ascii="宋体" w:hAnsi="宋体" w:eastAsia="宋体" w:cs="宋体"/>
                <w:b w:val="0"/>
                <w:bCs w:val="0"/>
                <w:color w:val="000000"/>
                <w:sz w:val="18"/>
                <w:szCs w:val="18"/>
              </w:rPr>
              <w:t>每年应对医疗器械质量管理工作进行全面自查，并形成</w:t>
            </w:r>
            <w:r>
              <w:rPr>
                <w:rFonts w:hint="eastAsia" w:ascii="宋体" w:hAnsi="宋体" w:eastAsia="宋体" w:cs="宋体"/>
                <w:b w:val="0"/>
                <w:bCs w:val="0"/>
                <w:color w:val="000000"/>
                <w:sz w:val="18"/>
                <w:szCs w:val="18"/>
                <w:lang w:eastAsia="zh-CN"/>
              </w:rPr>
              <w:t>年度</w:t>
            </w:r>
            <w:r>
              <w:rPr>
                <w:rFonts w:hint="eastAsia" w:ascii="宋体" w:hAnsi="宋体" w:eastAsia="宋体" w:cs="宋体"/>
                <w:b w:val="0"/>
                <w:bCs w:val="0"/>
                <w:color w:val="000000"/>
                <w:sz w:val="18"/>
                <w:szCs w:val="18"/>
              </w:rPr>
              <w:t>自查报告</w:t>
            </w:r>
            <w:r>
              <w:rPr>
                <w:rFonts w:hint="eastAsia" w:ascii="宋体" w:hAnsi="宋体" w:eastAsia="宋体" w:cs="宋体"/>
                <w:b w:val="0"/>
                <w:bCs w:val="0"/>
                <w:color w:val="000000"/>
                <w:sz w:val="18"/>
                <w:szCs w:val="18"/>
                <w:lang w:eastAsia="zh-CN"/>
              </w:rPr>
              <w:t>，于次年</w:t>
            </w:r>
            <w:r>
              <w:rPr>
                <w:rFonts w:hint="eastAsia" w:ascii="宋体" w:hAnsi="宋体" w:eastAsia="宋体" w:cs="宋体"/>
                <w:b w:val="0"/>
                <w:bCs w:val="0"/>
                <w:color w:val="000000"/>
                <w:sz w:val="18"/>
                <w:szCs w:val="18"/>
                <w:lang w:val="en-US" w:eastAsia="zh-CN"/>
              </w:rPr>
              <w:t>3月31日前上报辖区监管部门</w:t>
            </w:r>
            <w:r>
              <w:rPr>
                <w:rFonts w:hint="eastAsia" w:ascii="宋体" w:hAnsi="宋体" w:eastAsia="宋体" w:cs="宋体"/>
                <w:b w:val="0"/>
                <w:bCs w:val="0"/>
                <w:color w:val="000000"/>
                <w:sz w:val="18"/>
                <w:szCs w:val="18"/>
              </w:rPr>
              <w:t>。</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bCs/>
                <w:color w:val="000000"/>
                <w:sz w:val="18"/>
                <w:szCs w:val="18"/>
              </w:rPr>
              <w:t>查看自查报告或自查记录，确认开展了有效的自查，并进行整改。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11</w:t>
            </w:r>
          </w:p>
        </w:tc>
        <w:tc>
          <w:tcPr>
            <w:tcW w:w="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r>
              <w:rPr>
                <w:rFonts w:hint="eastAsia" w:ascii="宋体" w:hAnsi="宋体" w:eastAsia="宋体" w:cs="宋体"/>
                <w:b/>
                <w:bCs/>
                <w:color w:val="000000"/>
                <w:sz w:val="18"/>
                <w:szCs w:val="18"/>
                <w:vertAlign w:val="baseline"/>
                <w:lang w:eastAsia="zh-CN"/>
              </w:rPr>
              <w:t>设施与设备</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＊0311</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rPr>
              <w:t>医疗机构应</w:t>
            </w:r>
            <w:r>
              <w:rPr>
                <w:rFonts w:hint="eastAsia" w:ascii="宋体" w:hAnsi="宋体" w:eastAsia="宋体" w:cs="宋体"/>
                <w:b w:val="0"/>
                <w:bCs w:val="0"/>
                <w:color w:val="000000"/>
                <w:sz w:val="18"/>
                <w:szCs w:val="18"/>
                <w:lang w:eastAsia="zh-CN"/>
              </w:rPr>
              <w:t>当结合实际</w:t>
            </w:r>
            <w:r>
              <w:rPr>
                <w:rFonts w:hint="eastAsia" w:ascii="宋体" w:hAnsi="宋体" w:eastAsia="宋体" w:cs="宋体"/>
                <w:b w:val="0"/>
                <w:bCs w:val="0"/>
                <w:color w:val="000000"/>
                <w:sz w:val="18"/>
                <w:szCs w:val="18"/>
              </w:rPr>
              <w:t>设置医疗器械</w:t>
            </w:r>
            <w:r>
              <w:rPr>
                <w:rFonts w:hint="eastAsia" w:ascii="宋体" w:hAnsi="宋体" w:eastAsia="宋体" w:cs="宋体"/>
                <w:b w:val="0"/>
                <w:bCs w:val="0"/>
                <w:color w:val="000000"/>
                <w:sz w:val="18"/>
                <w:szCs w:val="18"/>
                <w:lang w:eastAsia="zh-CN"/>
              </w:rPr>
              <w:t>库房。</w:t>
            </w:r>
            <w:r>
              <w:rPr>
                <w:rFonts w:hint="eastAsia" w:ascii="宋体" w:hAnsi="宋体" w:eastAsia="宋体" w:cs="宋体"/>
                <w:b w:val="0"/>
                <w:bCs w:val="0"/>
                <w:color w:val="000000"/>
                <w:kern w:val="2"/>
                <w:sz w:val="18"/>
                <w:szCs w:val="18"/>
                <w:lang w:val="en-US" w:eastAsia="zh-CN" w:bidi="ar-SA"/>
              </w:rPr>
              <w:t>二级及以上医疗机构</w:t>
            </w:r>
            <w:r>
              <w:rPr>
                <w:rFonts w:hint="eastAsia" w:ascii="宋体" w:hAnsi="宋体" w:eastAsia="宋体" w:cs="宋体"/>
                <w:b w:val="0"/>
                <w:bCs w:val="0"/>
                <w:color w:val="000000"/>
                <w:sz w:val="18"/>
                <w:szCs w:val="18"/>
                <w:lang w:eastAsia="zh-CN"/>
              </w:rPr>
              <w:t>应当</w:t>
            </w:r>
            <w:r>
              <w:rPr>
                <w:rFonts w:hint="eastAsia" w:ascii="宋体" w:hAnsi="宋体" w:eastAsia="宋体" w:cs="宋体"/>
                <w:b w:val="0"/>
                <w:bCs w:val="0"/>
                <w:color w:val="000000"/>
                <w:sz w:val="18"/>
                <w:szCs w:val="18"/>
              </w:rPr>
              <w:t>设置医疗器械专用库房</w:t>
            </w:r>
            <w:r>
              <w:rPr>
                <w:rFonts w:hint="eastAsia" w:ascii="宋体" w:hAnsi="宋体" w:eastAsia="宋体" w:cs="宋体"/>
                <w:b w:val="0"/>
                <w:bCs w:val="0"/>
                <w:color w:val="000000"/>
                <w:sz w:val="18"/>
                <w:szCs w:val="18"/>
                <w:lang w:eastAsia="zh-CN"/>
              </w:rPr>
              <w:t>；其他医疗机构结合实际使用量和品种，自行确定是否需要设置专用库房，专用库房和专区应当有明显的分类标识，并按色标分区管理。</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bCs/>
                <w:color w:val="000000"/>
                <w:kern w:val="0"/>
                <w:sz w:val="18"/>
                <w:szCs w:val="18"/>
                <w:lang w:val="en-US" w:eastAsia="zh-CN" w:bidi="ar-SA"/>
              </w:rPr>
              <w:t>查看医疗机构实际情况</w:t>
            </w:r>
            <w:r>
              <w:rPr>
                <w:rFonts w:hint="eastAsia" w:ascii="宋体" w:hAnsi="宋体" w:eastAsia="宋体" w:cs="宋体"/>
                <w:b/>
                <w:bCs/>
                <w:color w:val="00000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12</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0312</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eastAsia="zh-CN"/>
              </w:rPr>
              <w:t>医疗器械与药品共用库房的，医疗器械应当专区存放，不能与非医疗器械混放，应有明显的分区和分类相关标识。</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eastAsia="zh-CN"/>
              </w:rPr>
            </w:pPr>
            <w:r>
              <w:rPr>
                <w:rFonts w:hint="eastAsia" w:ascii="宋体" w:hAnsi="宋体" w:eastAsia="宋体" w:cs="宋体"/>
                <w:b/>
                <w:bCs/>
                <w:color w:val="000000"/>
                <w:kern w:val="0"/>
                <w:sz w:val="18"/>
                <w:szCs w:val="18"/>
                <w:lang w:val="en-US" w:eastAsia="zh-CN" w:bidi="ar-SA"/>
              </w:rPr>
              <w:t>查看医疗机构现场情况。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13</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0313</w:t>
            </w:r>
          </w:p>
        </w:tc>
        <w:tc>
          <w:tcPr>
            <w:tcW w:w="11527" w:type="dxa"/>
            <w:noWrap w:val="0"/>
            <w:vAlign w:val="top"/>
          </w:tcPr>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医疗器械存储库房墙壁、顶棚和地面应光洁、平整，门窗应结构严密，有必要的通风、防潮、防虫、防鼠等设施。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14</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0314</w:t>
            </w:r>
          </w:p>
        </w:tc>
        <w:tc>
          <w:tcPr>
            <w:tcW w:w="11527" w:type="dxa"/>
            <w:noWrap w:val="0"/>
            <w:vAlign w:val="top"/>
          </w:tcPr>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医疗器械存放应有有效的养护设备，包括货架、托盘、遮光帘等。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15</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0315</w:t>
            </w:r>
          </w:p>
        </w:tc>
        <w:tc>
          <w:tcPr>
            <w:tcW w:w="11527" w:type="dxa"/>
            <w:noWrap w:val="0"/>
            <w:vAlign w:val="top"/>
          </w:tcPr>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对有特殊温湿度储存要求的医疗器械，应当配备有效调控及监测温湿度的设备或仪器，监测设施应当经过校准或校验。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sz w:val="18"/>
                <w:szCs w:val="18"/>
              </w:rPr>
              <w:t>现场检查库房面积是否与贮存医疗器械规模相适应，内外环境是否整洁，有无污染源，是否有可靠安全的防护措施；查看库房设施设备配置等情况，确认库房是否符合医疗器械贮存要求并能</w:t>
            </w:r>
            <w:r>
              <w:rPr>
                <w:rFonts w:hint="eastAsia" w:ascii="宋体" w:hAnsi="宋体" w:eastAsia="宋体" w:cs="宋体"/>
                <w:b/>
                <w:bCs/>
                <w:color w:val="000000"/>
                <w:sz w:val="18"/>
                <w:szCs w:val="18"/>
                <w:lang w:eastAsia="zh-CN"/>
              </w:rPr>
              <w:t>有效</w:t>
            </w:r>
            <w:r>
              <w:rPr>
                <w:rFonts w:hint="eastAsia" w:ascii="宋体" w:hAnsi="宋体" w:eastAsia="宋体" w:cs="宋体"/>
                <w:b/>
                <w:bCs/>
                <w:color w:val="000000"/>
                <w:sz w:val="18"/>
                <w:szCs w:val="18"/>
              </w:rPr>
              <w:t>防止医疗器械的混淆、差错或被污损</w:t>
            </w:r>
            <w:r>
              <w:rPr>
                <w:rFonts w:hint="eastAsia" w:ascii="宋体" w:hAnsi="宋体" w:eastAsia="宋体" w:cs="宋体"/>
                <w:b/>
                <w:bCs/>
                <w:color w:val="000000"/>
                <w:sz w:val="18"/>
                <w:szCs w:val="18"/>
                <w:lang w:eastAsia="zh-CN"/>
              </w:rPr>
              <w:t>等。（</w:t>
            </w:r>
            <w:r>
              <w:rPr>
                <w:rFonts w:hint="eastAsia" w:ascii="宋体" w:hAnsi="宋体" w:eastAsia="宋体" w:cs="宋体"/>
                <w:b/>
                <w:bCs/>
                <w:color w:val="000000"/>
                <w:sz w:val="18"/>
                <w:szCs w:val="18"/>
                <w:lang w:val="en-US" w:eastAsia="zh-CN"/>
              </w:rPr>
              <w:t>0313、0314、0315参考此条</w:t>
            </w:r>
            <w:r>
              <w:rPr>
                <w:rFonts w:hint="eastAsia" w:ascii="宋体" w:hAnsi="宋体" w:eastAsia="宋体" w:cs="宋体"/>
                <w:b/>
                <w:bCs/>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16</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＊0316</w:t>
            </w:r>
          </w:p>
        </w:tc>
        <w:tc>
          <w:tcPr>
            <w:tcW w:w="11527" w:type="dxa"/>
            <w:noWrap w:val="0"/>
            <w:vAlign w:val="top"/>
          </w:tcPr>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使用需要冷藏、冷冻储存的医疗器械，应当配备以下设施设备：</w:t>
            </w:r>
          </w:p>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（一）与其使用规模和品种相适应的独立冷库或冷柜；</w:t>
            </w:r>
          </w:p>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（二）用于冷库温度监测、显示、记录、调控、报警的设备（监测用计量装置应经过校准或校验，并保证在校准校验有效期内使用）；</w:t>
            </w:r>
          </w:p>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（三）能确保制冷设备正常运转的备用发电机组或者双回路供电系统；</w:t>
            </w:r>
          </w:p>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（四）对有特殊低温要求的医疗器械，应当配备符合其储存要求的设施设备。</w:t>
            </w:r>
          </w:p>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kern w:val="0"/>
                <w:sz w:val="18"/>
                <w:szCs w:val="18"/>
                <w:lang w:val="en-US" w:eastAsia="zh-CN" w:bidi="ar-SA"/>
              </w:rPr>
              <w:t>查看冷藏、冷冻设备配备和运行情况及相关记录。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17</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＊0317</w:t>
            </w:r>
          </w:p>
        </w:tc>
        <w:tc>
          <w:tcPr>
            <w:tcW w:w="11527" w:type="dxa"/>
            <w:noWrap w:val="0"/>
            <w:vAlign w:val="top"/>
          </w:tcPr>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 xml:space="preserve">应对冷藏、冷冻设施设备以及温度监测系统进行验证或确认，并保留确认记录、验证报告等资料。  </w:t>
            </w:r>
          </w:p>
          <w:p>
            <w:pPr>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kern w:val="0"/>
                <w:sz w:val="18"/>
                <w:szCs w:val="18"/>
                <w:lang w:val="en-US" w:eastAsia="zh-CN" w:bidi="ar-SA"/>
              </w:rPr>
              <w:t>查看用于医疗器械冷藏、冷冻设施设备的相关配置、资料（使用的冷藏、冷冻设施设备未开展确认或验证的，二级以上公立医疗机构应于2023年6月底前、其他医疗机构应于2023年12月底前完成对冷藏、冷冻设施设备以及温度监测系统的验证或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18</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0318</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医疗机构应当按照国家有关规定，对强制检定的计量器具实施强制检定。非强制检定的，使用单位可自行选择非强制检定或者校准的方式，保证量值准确。</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kern w:val="0"/>
                <w:sz w:val="18"/>
                <w:szCs w:val="18"/>
                <w:lang w:val="en-US" w:eastAsia="zh-CN" w:bidi="ar-SA"/>
              </w:rPr>
              <w:t>重点查看计量器具和计量设备的管理规定和校准、检定及保证其量值准确的相关资料。重点抽查需强制检定的计量器具和计量设备校准、检定证明及其使用、检定记录，确认是否按照国家有关规定对温湿度监测等设备进行校准、监测以保证量值准确，并保存相关记录。（强制检定计量器具请参考《中华人民共和国强制检定的计量器具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19</w:t>
            </w:r>
          </w:p>
        </w:tc>
        <w:tc>
          <w:tcPr>
            <w:tcW w:w="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r>
              <w:rPr>
                <w:rFonts w:hint="eastAsia" w:ascii="宋体" w:hAnsi="宋体" w:eastAsia="宋体" w:cs="宋体"/>
                <w:b/>
                <w:bCs/>
                <w:color w:val="000000"/>
                <w:sz w:val="18"/>
                <w:szCs w:val="18"/>
                <w:vertAlign w:val="baseline"/>
                <w:lang w:eastAsia="zh-CN"/>
              </w:rPr>
              <w:t>采购验收</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ind w:firstLine="180" w:firstLineChars="100"/>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0419</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vertAlign w:val="baseline"/>
                <w:lang w:eastAsia="zh-CN"/>
              </w:rPr>
            </w:pPr>
            <w:r>
              <w:rPr>
                <w:rFonts w:hint="eastAsia" w:ascii="宋体" w:hAnsi="宋体" w:eastAsia="宋体" w:cs="宋体"/>
                <w:b w:val="0"/>
                <w:bCs w:val="0"/>
                <w:color w:val="000000"/>
                <w:sz w:val="18"/>
                <w:szCs w:val="18"/>
                <w:vertAlign w:val="baseline"/>
                <w:lang w:eastAsia="zh-CN"/>
              </w:rPr>
              <w:t>医疗机构应当从具有合法资质的医疗器械注册人、备案人或生产、经营企业购进医疗器械。</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bCs/>
                <w:color w:val="000000"/>
                <w:sz w:val="18"/>
                <w:szCs w:val="18"/>
                <w:lang w:eastAsia="zh-CN"/>
              </w:rPr>
              <w:t>查看购进医疗器械供货方的合法资质，包括生产经营方式、生产经营范围等。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20</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＊0420</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医疗机构采购医疗器械，应对供货方和所采购产品的资质证明进行查验，向供货单位索取并保存加盖供货单位原印章的以下资料：</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（一）《医疗器械生产许可证》/备案凭证复印件或《医疗器械经营许可证》/备案凭证复印件；</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（二）《医疗器械注册证》/备案凭证复印件；</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（三）销售人员身份证复印件、法人委托书等相关证明；</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（四）产品合格证明文件（一次性使用无菌医疗器械还应索取该批产品的《无菌检测报告》复印件）；</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（五）设备类医疗器械还应收集产品代理授权书复印件、相关产品安装、维修、培训服务等责任的购销协议；</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（六）若供货的医疗器械经营企业为代理销售企业，则应当提供该产品生产企业或注册代理机构授权的代理委托书复印件；</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（七）与供货方签订的质量保证协议；</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（八）进口医疗器械应有报关或进口商品检验的证明文件复印件，应有中文标识。</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bCs/>
                <w:color w:val="000000"/>
                <w:sz w:val="18"/>
                <w:szCs w:val="18"/>
              </w:rPr>
              <w:t>抽查供货者资质审核情况，确认是否有营业执照、医疗器械生产许可证或者经营许可证或者备案凭证等，生产或经营</w:t>
            </w:r>
            <w:r>
              <w:rPr>
                <w:rFonts w:hint="eastAsia" w:ascii="宋体" w:hAnsi="宋体" w:eastAsia="宋体" w:cs="宋体"/>
                <w:b/>
                <w:bCs/>
                <w:color w:val="000000"/>
                <w:sz w:val="18"/>
                <w:szCs w:val="18"/>
                <w:lang w:eastAsia="zh-CN"/>
              </w:rPr>
              <w:t>方式</w:t>
            </w:r>
            <w:r>
              <w:rPr>
                <w:rFonts w:hint="eastAsia" w:ascii="宋体" w:hAnsi="宋体" w:eastAsia="宋体" w:cs="宋体"/>
                <w:b/>
                <w:bCs/>
                <w:color w:val="000000"/>
                <w:sz w:val="18"/>
                <w:szCs w:val="18"/>
              </w:rPr>
              <w:t>范围是否涵盖采购的医疗器械；抽查医疗器械资质合法性审核情况，确认是否有医疗器械注册证或者备案凭证复印件、检验报告或合格证等</w:t>
            </w:r>
            <w:r>
              <w:rPr>
                <w:rFonts w:hint="eastAsia" w:ascii="宋体" w:hAnsi="宋体" w:eastAsia="宋体" w:cs="宋体"/>
                <w:b/>
                <w:bCs/>
                <w:color w:val="000000"/>
                <w:sz w:val="18"/>
                <w:szCs w:val="18"/>
                <w:lang w:eastAsia="zh-CN"/>
              </w:rPr>
              <w:t>应索取的审核资质证明材料。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21</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0421</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医疗机构应执行所制定的采购验收制度，真实、完整、准确地开展进货验收，对照采购计划和随货同行单（销售凭证）检查产品外观、包装、标签，核对内容包括：产品名称、规格型号、单位、数量、供货单位、生产企业、注册证号（备案凭证号）、生产批号</w:t>
            </w:r>
            <w:r>
              <w:rPr>
                <w:rFonts w:hint="eastAsia" w:ascii="宋体" w:hAnsi="宋体" w:eastAsia="宋体" w:cs="宋体"/>
                <w:b w:val="0"/>
                <w:bCs w:val="0"/>
                <w:color w:val="000000"/>
                <w:sz w:val="18"/>
                <w:szCs w:val="18"/>
                <w:lang w:val="en" w:eastAsia="zh-CN"/>
              </w:rPr>
              <w:t>/</w:t>
            </w:r>
            <w:r>
              <w:rPr>
                <w:rFonts w:hint="eastAsia" w:ascii="宋体" w:hAnsi="宋体" w:eastAsia="宋体" w:cs="宋体"/>
                <w:b w:val="0"/>
                <w:bCs w:val="0"/>
                <w:color w:val="000000"/>
                <w:sz w:val="18"/>
                <w:szCs w:val="18"/>
                <w:lang w:val="en-US" w:eastAsia="zh-CN"/>
              </w:rPr>
              <w:t>编号</w:t>
            </w:r>
            <w:r>
              <w:rPr>
                <w:rFonts w:hint="eastAsia" w:ascii="宋体" w:hAnsi="宋体" w:eastAsia="宋体" w:cs="宋体"/>
                <w:b w:val="0"/>
                <w:bCs w:val="0"/>
                <w:color w:val="000000"/>
                <w:sz w:val="18"/>
                <w:szCs w:val="18"/>
                <w:lang w:val="en" w:eastAsia="zh-CN"/>
              </w:rPr>
              <w:t>/产品序列号</w:t>
            </w:r>
            <w:r>
              <w:rPr>
                <w:rFonts w:hint="eastAsia" w:ascii="宋体" w:hAnsi="宋体" w:eastAsia="宋体" w:cs="宋体"/>
                <w:b w:val="0"/>
                <w:bCs w:val="0"/>
                <w:color w:val="000000"/>
                <w:sz w:val="18"/>
                <w:szCs w:val="18"/>
                <w:lang w:val="en-US" w:eastAsia="zh-CN"/>
              </w:rPr>
              <w:t>、医疗器械唯一标识编码（UDI）（如有）、灭菌批号、有效期、合格证、验收结论、验收日期及签名等内容。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22</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＊0422</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eastAsia="zh-CN"/>
              </w:rPr>
              <w:t>医疗机构</w:t>
            </w:r>
            <w:r>
              <w:rPr>
                <w:rFonts w:hint="eastAsia" w:ascii="宋体" w:hAnsi="宋体" w:eastAsia="宋体" w:cs="宋体"/>
                <w:b w:val="0"/>
                <w:bCs w:val="0"/>
                <w:color w:val="000000"/>
                <w:sz w:val="18"/>
                <w:szCs w:val="18"/>
              </w:rPr>
              <w:t>应当建立</w:t>
            </w:r>
            <w:r>
              <w:rPr>
                <w:rFonts w:hint="eastAsia" w:ascii="宋体" w:hAnsi="宋体" w:eastAsia="宋体" w:cs="宋体"/>
                <w:b w:val="0"/>
                <w:bCs w:val="0"/>
                <w:color w:val="000000"/>
                <w:sz w:val="18"/>
                <w:szCs w:val="18"/>
                <w:lang w:eastAsia="zh-CN"/>
              </w:rPr>
              <w:t>纸质或电子版采购验收</w:t>
            </w:r>
            <w:r>
              <w:rPr>
                <w:rFonts w:hint="eastAsia" w:ascii="宋体" w:hAnsi="宋体" w:eastAsia="宋体" w:cs="宋体"/>
                <w:b w:val="0"/>
                <w:bCs w:val="0"/>
                <w:color w:val="000000"/>
                <w:sz w:val="18"/>
                <w:szCs w:val="18"/>
              </w:rPr>
              <w:t>记录，</w:t>
            </w:r>
            <w:r>
              <w:rPr>
                <w:rFonts w:hint="eastAsia" w:ascii="宋体" w:hAnsi="宋体" w:eastAsia="宋体" w:cs="宋体"/>
                <w:b w:val="0"/>
                <w:bCs w:val="0"/>
                <w:color w:val="000000"/>
                <w:sz w:val="18"/>
                <w:szCs w:val="18"/>
                <w:lang w:eastAsia="zh-CN"/>
              </w:rPr>
              <w:t>应至少记录所采购</w:t>
            </w:r>
            <w:r>
              <w:rPr>
                <w:rFonts w:hint="eastAsia" w:ascii="宋体" w:hAnsi="宋体" w:eastAsia="宋体" w:cs="宋体"/>
                <w:b w:val="0"/>
                <w:bCs w:val="0"/>
                <w:color w:val="000000"/>
                <w:sz w:val="18"/>
                <w:szCs w:val="18"/>
                <w:vertAlign w:val="baseline"/>
                <w:lang w:eastAsia="zh-CN"/>
              </w:rPr>
              <w:t>医疗器械的名称、批号</w:t>
            </w:r>
            <w:r>
              <w:rPr>
                <w:rFonts w:hint="eastAsia" w:ascii="宋体" w:hAnsi="宋体" w:eastAsia="宋体" w:cs="宋体"/>
                <w:b w:val="0"/>
                <w:bCs w:val="0"/>
                <w:color w:val="000000"/>
                <w:sz w:val="18"/>
                <w:szCs w:val="18"/>
                <w:vertAlign w:val="baseline"/>
                <w:lang w:val="en" w:eastAsia="zh-CN"/>
              </w:rPr>
              <w:t>/编号/序列号</w:t>
            </w:r>
            <w:r>
              <w:rPr>
                <w:rFonts w:hint="eastAsia" w:ascii="宋体" w:hAnsi="宋体" w:eastAsia="宋体" w:cs="宋体"/>
                <w:b w:val="0"/>
                <w:bCs w:val="0"/>
                <w:color w:val="000000"/>
                <w:sz w:val="18"/>
                <w:szCs w:val="18"/>
                <w:vertAlign w:val="baseline"/>
                <w:lang w:eastAsia="zh-CN"/>
              </w:rPr>
              <w:t>、</w:t>
            </w:r>
            <w:r>
              <w:rPr>
                <w:rFonts w:hint="eastAsia" w:ascii="宋体" w:hAnsi="宋体" w:eastAsia="宋体" w:cs="宋体"/>
                <w:b w:val="0"/>
                <w:bCs w:val="0"/>
                <w:color w:val="000000"/>
                <w:sz w:val="18"/>
                <w:szCs w:val="18"/>
                <w:vertAlign w:val="baseline"/>
                <w:lang w:val="en-US" w:eastAsia="zh-CN"/>
              </w:rPr>
              <w:t>医疗器械唯一标识编码（UDI）（如有）、</w:t>
            </w:r>
            <w:r>
              <w:rPr>
                <w:rFonts w:hint="eastAsia" w:ascii="宋体" w:hAnsi="宋体" w:eastAsia="宋体" w:cs="宋体"/>
                <w:b w:val="0"/>
                <w:bCs w:val="0"/>
                <w:color w:val="000000"/>
                <w:sz w:val="18"/>
                <w:szCs w:val="18"/>
                <w:vertAlign w:val="baseline"/>
                <w:lang w:eastAsia="zh-CN"/>
              </w:rPr>
              <w:t>规格</w:t>
            </w:r>
            <w:r>
              <w:rPr>
                <w:rFonts w:hint="eastAsia" w:ascii="宋体" w:hAnsi="宋体" w:eastAsia="宋体" w:cs="宋体"/>
                <w:b w:val="0"/>
                <w:bCs w:val="0"/>
                <w:color w:val="000000"/>
                <w:sz w:val="18"/>
                <w:szCs w:val="18"/>
                <w:vertAlign w:val="baseline"/>
                <w:lang w:val="en" w:eastAsia="zh-CN"/>
              </w:rPr>
              <w:t>/型号、生产厂家、供货者、注册证号/备案证号、生产日期、失效日期、购进日期、是否有合格证明文件、联系方式、验收结论、验收人及签字等内容。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23</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0423</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验收合格的医疗器械</w:t>
            </w:r>
            <w:r>
              <w:rPr>
                <w:rFonts w:hint="eastAsia" w:ascii="宋体" w:hAnsi="宋体" w:eastAsia="宋体" w:cs="宋体"/>
                <w:b w:val="0"/>
                <w:bCs w:val="0"/>
                <w:color w:val="000000"/>
                <w:sz w:val="18"/>
                <w:szCs w:val="18"/>
                <w:lang w:eastAsia="zh-CN"/>
              </w:rPr>
              <w:t>应当</w:t>
            </w:r>
            <w:r>
              <w:rPr>
                <w:rFonts w:hint="eastAsia" w:ascii="宋体" w:hAnsi="宋体" w:eastAsia="宋体" w:cs="宋体"/>
                <w:b w:val="0"/>
                <w:bCs w:val="0"/>
                <w:color w:val="000000"/>
                <w:sz w:val="18"/>
                <w:szCs w:val="18"/>
              </w:rPr>
              <w:t>及时入库登记；验收不合格的应当放置在不合格品区，</w:t>
            </w:r>
            <w:r>
              <w:rPr>
                <w:rFonts w:hint="eastAsia" w:ascii="宋体" w:hAnsi="宋体" w:eastAsia="宋体" w:cs="宋体"/>
                <w:b w:val="0"/>
                <w:bCs w:val="0"/>
                <w:color w:val="000000"/>
                <w:sz w:val="18"/>
                <w:szCs w:val="18"/>
                <w:lang w:eastAsia="zh-CN"/>
              </w:rPr>
              <w:t>并</w:t>
            </w:r>
            <w:r>
              <w:rPr>
                <w:rFonts w:hint="eastAsia" w:ascii="宋体" w:hAnsi="宋体" w:eastAsia="宋体" w:cs="宋体"/>
                <w:b w:val="0"/>
                <w:bCs w:val="0"/>
                <w:color w:val="000000"/>
                <w:sz w:val="18"/>
                <w:szCs w:val="18"/>
              </w:rPr>
              <w:t>按照有关规定采取退</w:t>
            </w:r>
            <w:r>
              <w:rPr>
                <w:rFonts w:hint="eastAsia" w:ascii="宋体" w:hAnsi="宋体" w:eastAsia="宋体" w:cs="宋体"/>
                <w:b w:val="0"/>
                <w:bCs w:val="0"/>
                <w:color w:val="000000"/>
                <w:sz w:val="18"/>
                <w:szCs w:val="18"/>
                <w:lang w:eastAsia="zh-CN"/>
              </w:rPr>
              <w:t>（换）</w:t>
            </w:r>
            <w:r>
              <w:rPr>
                <w:rFonts w:hint="eastAsia" w:ascii="宋体" w:hAnsi="宋体" w:eastAsia="宋体" w:cs="宋体"/>
                <w:b w:val="0"/>
                <w:bCs w:val="0"/>
                <w:color w:val="000000"/>
                <w:sz w:val="18"/>
                <w:szCs w:val="18"/>
              </w:rPr>
              <w:t>货、销毁等处置措施。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24</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0424</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进货</w:t>
            </w:r>
            <w:r>
              <w:rPr>
                <w:rFonts w:hint="eastAsia" w:ascii="宋体" w:hAnsi="宋体" w:eastAsia="宋体" w:cs="宋体"/>
                <w:b w:val="0"/>
                <w:bCs w:val="0"/>
                <w:color w:val="000000"/>
                <w:sz w:val="18"/>
                <w:szCs w:val="18"/>
                <w:lang w:eastAsia="zh-CN"/>
              </w:rPr>
              <w:t>验收</w:t>
            </w:r>
            <w:r>
              <w:rPr>
                <w:rFonts w:hint="eastAsia" w:ascii="宋体" w:hAnsi="宋体" w:eastAsia="宋体" w:cs="宋体"/>
                <w:b w:val="0"/>
                <w:bCs w:val="0"/>
                <w:color w:val="000000"/>
                <w:sz w:val="18"/>
                <w:szCs w:val="18"/>
              </w:rPr>
              <w:t>记录应当保存至医疗器械规定使用期限届满后2年或者使用终止后2年。大型医疗器械进货查验记录应当保存至医疗器械规定使用期限届满后5年或者使用终止后5年</w:t>
            </w:r>
            <w:r>
              <w:rPr>
                <w:rFonts w:hint="eastAsia" w:ascii="宋体" w:hAnsi="宋体" w:eastAsia="宋体" w:cs="宋体"/>
                <w:b w:val="0"/>
                <w:bCs w:val="0"/>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25</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＊0425</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植入性医疗器械进货查验记录应当永久保存。医疗器械使用单位应当妥善保存购入第三类医疗器械的原始资料，确保信息具有可追溯性。</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bCs/>
                <w:color w:val="000000"/>
                <w:sz w:val="18"/>
                <w:szCs w:val="18"/>
              </w:rPr>
              <w:t>抽查采购</w:t>
            </w:r>
            <w:r>
              <w:rPr>
                <w:rFonts w:hint="eastAsia" w:ascii="宋体" w:hAnsi="宋体" w:eastAsia="宋体" w:cs="宋体"/>
                <w:b/>
                <w:bCs/>
                <w:color w:val="000000"/>
                <w:sz w:val="18"/>
                <w:szCs w:val="18"/>
                <w:lang w:eastAsia="zh-CN"/>
              </w:rPr>
              <w:t>验收</w:t>
            </w:r>
            <w:r>
              <w:rPr>
                <w:rFonts w:hint="eastAsia" w:ascii="宋体" w:hAnsi="宋体" w:eastAsia="宋体" w:cs="宋体"/>
                <w:b/>
                <w:bCs/>
                <w:color w:val="000000"/>
                <w:sz w:val="18"/>
                <w:szCs w:val="18"/>
              </w:rPr>
              <w:t>记录</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rPr>
              <w:t>现场询问验收人员</w:t>
            </w:r>
            <w:r>
              <w:rPr>
                <w:rFonts w:hint="eastAsia" w:ascii="宋体" w:hAnsi="宋体" w:eastAsia="宋体" w:cs="宋体"/>
                <w:b/>
                <w:bCs/>
                <w:color w:val="000000"/>
                <w:sz w:val="18"/>
                <w:szCs w:val="18"/>
                <w:lang w:eastAsia="zh-CN"/>
              </w:rPr>
              <w:t>进货验收程序、操作，</w:t>
            </w:r>
            <w:r>
              <w:rPr>
                <w:rFonts w:hint="eastAsia" w:ascii="宋体" w:hAnsi="宋体" w:eastAsia="宋体" w:cs="宋体"/>
                <w:b/>
                <w:bCs/>
                <w:color w:val="000000"/>
                <w:sz w:val="18"/>
                <w:szCs w:val="18"/>
              </w:rPr>
              <w:t>抽查进货查验记录，重点抽查冷链管理的医疗器械进货查验记录，确认是否按规定进行验收。现场查看不合格品是否按规定放置。</w:t>
            </w:r>
            <w:r>
              <w:rPr>
                <w:rFonts w:hint="eastAsia" w:ascii="宋体" w:hAnsi="宋体" w:eastAsia="宋体" w:cs="宋体"/>
                <w:b/>
                <w:bCs/>
                <w:color w:val="000000"/>
                <w:sz w:val="18"/>
                <w:szCs w:val="18"/>
                <w:lang w:eastAsia="zh-CN"/>
              </w:rPr>
              <w:t>抽查</w:t>
            </w:r>
            <w:r>
              <w:rPr>
                <w:rFonts w:hint="eastAsia" w:ascii="宋体" w:hAnsi="宋体" w:eastAsia="宋体" w:cs="宋体"/>
                <w:b/>
                <w:bCs/>
                <w:color w:val="000000"/>
                <w:sz w:val="18"/>
                <w:szCs w:val="18"/>
              </w:rPr>
              <w:t>不合格产品处置记录、第三类医疗器械原始资料及留存情况，确认是否按规定实施入库、验收和不合格品处置。</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lang w:val="en-US" w:eastAsia="zh-CN"/>
              </w:rPr>
              <w:t>0421、*0422、0423、0424、*0425参考此条</w:t>
            </w:r>
            <w:r>
              <w:rPr>
                <w:rFonts w:hint="eastAsia" w:ascii="宋体" w:hAnsi="宋体" w:eastAsia="宋体" w:cs="宋体"/>
                <w:b/>
                <w:bCs/>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26</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0426</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eastAsia="zh-CN"/>
              </w:rPr>
              <w:t>符合代购条件的乡镇卫生院可以为其辖区内的村卫生室代购医疗器械，并对其代购的医疗器械质量承担责任。</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eastAsia="zh-CN"/>
              </w:rPr>
            </w:pPr>
            <w:r>
              <w:rPr>
                <w:rFonts w:hint="eastAsia" w:ascii="宋体" w:hAnsi="宋体" w:eastAsia="宋体" w:cs="宋体"/>
                <w:b/>
                <w:bCs/>
                <w:color w:val="000000"/>
                <w:sz w:val="18"/>
                <w:szCs w:val="18"/>
                <w:lang w:eastAsia="zh-CN"/>
              </w:rPr>
              <w:t>查看乡镇卫生院代购有关规定，代购配送相关票据。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27</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＊0427</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冷藏、冷冻医疗器械验收时，应当对其运输方式及运输过程的温度记录、</w:t>
            </w:r>
            <w:r>
              <w:rPr>
                <w:rFonts w:hint="eastAsia" w:ascii="宋体" w:hAnsi="宋体" w:eastAsia="宋体" w:cs="宋体"/>
                <w:b w:val="0"/>
                <w:bCs w:val="0"/>
                <w:color w:val="000000"/>
                <w:sz w:val="18"/>
                <w:szCs w:val="18"/>
                <w:lang w:eastAsia="zh-CN"/>
              </w:rPr>
              <w:t>在途</w:t>
            </w:r>
            <w:r>
              <w:rPr>
                <w:rFonts w:hint="eastAsia" w:ascii="宋体" w:hAnsi="宋体" w:eastAsia="宋体" w:cs="宋体"/>
                <w:b w:val="0"/>
                <w:bCs w:val="0"/>
                <w:color w:val="000000"/>
                <w:sz w:val="18"/>
                <w:szCs w:val="18"/>
              </w:rPr>
              <w:t>运输时间、到货温度等质量控制状况进行重点</w:t>
            </w:r>
            <w:r>
              <w:rPr>
                <w:rFonts w:hint="eastAsia" w:ascii="宋体" w:hAnsi="宋体" w:eastAsia="宋体" w:cs="宋体"/>
                <w:b w:val="0"/>
                <w:bCs w:val="0"/>
                <w:color w:val="000000"/>
                <w:sz w:val="18"/>
                <w:szCs w:val="18"/>
                <w:lang w:eastAsia="zh-CN"/>
              </w:rPr>
              <w:t>查验</w:t>
            </w:r>
            <w:r>
              <w:rPr>
                <w:rFonts w:hint="eastAsia" w:ascii="宋体" w:hAnsi="宋体" w:eastAsia="宋体" w:cs="宋体"/>
                <w:b w:val="0"/>
                <w:bCs w:val="0"/>
                <w:color w:val="000000"/>
                <w:sz w:val="18"/>
                <w:szCs w:val="18"/>
              </w:rPr>
              <w:t>并记录，</w:t>
            </w:r>
            <w:r>
              <w:rPr>
                <w:rFonts w:hint="eastAsia" w:ascii="宋体" w:hAnsi="宋体" w:eastAsia="宋体" w:cs="宋体"/>
                <w:b w:val="0"/>
                <w:bCs w:val="0"/>
                <w:color w:val="000000"/>
                <w:sz w:val="18"/>
                <w:szCs w:val="18"/>
                <w:lang w:eastAsia="zh-CN"/>
              </w:rPr>
              <w:t>并有效保存在途运输温度记录单据。</w:t>
            </w:r>
            <w:r>
              <w:rPr>
                <w:rFonts w:hint="eastAsia" w:ascii="宋体" w:hAnsi="宋体" w:eastAsia="宋体" w:cs="宋体"/>
                <w:b w:val="0"/>
                <w:bCs w:val="0"/>
                <w:color w:val="000000"/>
                <w:sz w:val="18"/>
                <w:szCs w:val="18"/>
              </w:rPr>
              <w:t>不符合温度要求的应当拒收。</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bCs/>
                <w:color w:val="000000"/>
                <w:sz w:val="18"/>
                <w:szCs w:val="18"/>
                <w:lang w:val="en-US" w:eastAsia="zh-CN"/>
              </w:rPr>
              <w:t>查看冷藏冷冻医疗器械运输存储相关记录，查看记录信息是否有效保存。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28</w:t>
            </w:r>
          </w:p>
        </w:tc>
        <w:tc>
          <w:tcPr>
            <w:tcW w:w="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r>
              <w:rPr>
                <w:rFonts w:hint="eastAsia" w:ascii="宋体" w:hAnsi="宋体" w:eastAsia="宋体" w:cs="宋体"/>
                <w:b/>
                <w:bCs/>
                <w:color w:val="000000"/>
                <w:sz w:val="18"/>
                <w:szCs w:val="18"/>
                <w:vertAlign w:val="baseline"/>
                <w:lang w:eastAsia="zh-CN"/>
              </w:rPr>
              <w:t>储存养护和出库</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0528</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eastAsia="zh-CN"/>
              </w:rPr>
              <w:t>医疗机构</w:t>
            </w:r>
            <w:r>
              <w:rPr>
                <w:rFonts w:hint="eastAsia" w:ascii="宋体" w:hAnsi="宋体" w:eastAsia="宋体" w:cs="宋体"/>
                <w:b w:val="0"/>
                <w:bCs w:val="0"/>
                <w:color w:val="000000"/>
                <w:sz w:val="18"/>
                <w:szCs w:val="18"/>
              </w:rPr>
              <w:t>贮存医疗器械应当按质量状态采取控制措施，实行分区管理，包括待验区、合格品区、不合格品区、</w:t>
            </w:r>
            <w:r>
              <w:rPr>
                <w:rFonts w:hint="eastAsia" w:ascii="宋体" w:hAnsi="宋体" w:eastAsia="宋体" w:cs="宋体"/>
                <w:b w:val="0"/>
                <w:bCs w:val="0"/>
                <w:color w:val="000000"/>
                <w:sz w:val="18"/>
                <w:szCs w:val="18"/>
                <w:lang w:eastAsia="zh-CN"/>
              </w:rPr>
              <w:t>退货区</w:t>
            </w:r>
            <w:r>
              <w:rPr>
                <w:rFonts w:hint="eastAsia" w:ascii="宋体" w:hAnsi="宋体" w:eastAsia="宋体" w:cs="宋体"/>
                <w:b w:val="0"/>
                <w:bCs w:val="0"/>
                <w:color w:val="000000"/>
                <w:sz w:val="18"/>
                <w:szCs w:val="18"/>
              </w:rPr>
              <w:t>等，并有明显区分（如可采用色标管理，</w:t>
            </w:r>
            <w:r>
              <w:rPr>
                <w:rFonts w:hint="eastAsia" w:ascii="宋体" w:hAnsi="宋体" w:eastAsia="宋体" w:cs="宋体"/>
                <w:b w:val="0"/>
                <w:bCs w:val="0"/>
                <w:color w:val="000000"/>
                <w:sz w:val="18"/>
                <w:szCs w:val="18"/>
                <w:lang w:eastAsia="zh-CN"/>
              </w:rPr>
              <w:t>设置</w:t>
            </w:r>
            <w:r>
              <w:rPr>
                <w:rFonts w:hint="eastAsia" w:ascii="宋体" w:hAnsi="宋体" w:eastAsia="宋体" w:cs="宋体"/>
                <w:b w:val="0"/>
                <w:bCs w:val="0"/>
                <w:color w:val="000000"/>
                <w:sz w:val="18"/>
                <w:szCs w:val="18"/>
              </w:rPr>
              <w:t>待验区为黄色、合格品区为绿色、不合格品区为红色），退货产品应当单独存放。</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bCs/>
                <w:color w:val="000000"/>
                <w:sz w:val="18"/>
                <w:szCs w:val="18"/>
              </w:rPr>
              <w:t>现场检查在库房贮存的医疗器械是否分区管理并符合上述要求，是否进行合理贮存。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29</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＊0529</w:t>
            </w:r>
          </w:p>
        </w:tc>
        <w:tc>
          <w:tcPr>
            <w:tcW w:w="11527" w:type="dxa"/>
            <w:noWrap w:val="0"/>
            <w:vAlign w:val="top"/>
          </w:tcPr>
          <w:p>
            <w:pPr>
              <w:keepNext w:val="0"/>
              <w:keepLines w:val="0"/>
              <w:pageBreakBefore w:val="0"/>
              <w:kinsoku/>
              <w:wordWrap/>
              <w:overflowPunct/>
              <w:topLinePunct w:val="0"/>
              <w:autoSpaceDE/>
              <w:autoSpaceDN/>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医疗机构应当根据医疗器械的质量特性对医疗器械进行合理储存，并符合以下要求：</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（一）按说明书或包装标识的储存要求储存医疗器械；</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（二）储存医疗器械应当按照要求采取避光、通风、防潮等措施；</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（三）搬运和堆垛医疗器械应当严格按照包装标识要求规范操作，堆垛高度符合包装图示要求，避免损坏医疗器械包装；</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（四）医疗器械与非医疗器械应当分开存放；</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（五）医疗器械应当按规格、批号存放，医疗器械与库房内墙、顶、灯、温度调控设备及管道等设施间距不小于30厘米，与地面间距不小于10厘米；</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（六）医疗器械储存区内不得存放与储存管理无关的物品。</w:t>
            </w:r>
          </w:p>
          <w:p>
            <w:pPr>
              <w:keepNext w:val="0"/>
              <w:keepLines w:val="0"/>
              <w:pageBreakBefore w:val="0"/>
              <w:kinsoku/>
              <w:wordWrap/>
              <w:overflowPunct/>
              <w:topLinePunct w:val="0"/>
              <w:autoSpaceDE/>
              <w:autoSpaceDN/>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sz w:val="18"/>
                <w:szCs w:val="18"/>
                <w:lang w:eastAsia="zh-CN"/>
              </w:rPr>
              <w:t>查看现场情况。其中（一）、（二）有</w:t>
            </w:r>
            <w:r>
              <w:rPr>
                <w:rFonts w:hint="eastAsia" w:ascii="宋体" w:hAnsi="宋体" w:eastAsia="宋体" w:cs="宋体"/>
                <w:b/>
                <w:bCs/>
                <w:color w:val="000000"/>
                <w:sz w:val="18"/>
                <w:szCs w:val="18"/>
                <w:lang w:val="en-US" w:eastAsia="zh-CN"/>
              </w:rPr>
              <w:t>1项</w:t>
            </w:r>
            <w:r>
              <w:rPr>
                <w:rFonts w:hint="eastAsia" w:ascii="宋体" w:hAnsi="宋体" w:eastAsia="宋体" w:cs="宋体"/>
                <w:b/>
                <w:bCs/>
                <w:color w:val="000000"/>
                <w:sz w:val="18"/>
                <w:szCs w:val="18"/>
                <w:lang w:eastAsia="zh-CN"/>
              </w:rPr>
              <w:t>没有做到该条款不通过；其他项</w:t>
            </w:r>
            <w:r>
              <w:rPr>
                <w:rFonts w:hint="eastAsia" w:ascii="宋体" w:hAnsi="宋体" w:eastAsia="宋体" w:cs="宋体"/>
                <w:b/>
                <w:bCs/>
                <w:color w:val="000000"/>
                <w:kern w:val="0"/>
                <w:sz w:val="18"/>
                <w:szCs w:val="18"/>
                <w:lang w:val="en-US" w:eastAsia="zh-CN" w:bidi="ar-SA"/>
              </w:rPr>
              <w:t>有2项没有做到，该条款不通过。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30</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0530</w:t>
            </w:r>
          </w:p>
        </w:tc>
        <w:tc>
          <w:tcPr>
            <w:tcW w:w="11527" w:type="dxa"/>
            <w:noWrap w:val="0"/>
            <w:vAlign w:val="top"/>
          </w:tcPr>
          <w:p>
            <w:pPr>
              <w:keepNext w:val="0"/>
              <w:keepLines w:val="0"/>
              <w:pageBreakBefore w:val="0"/>
              <w:kinsoku/>
              <w:wordWrap/>
              <w:overflowPunct/>
              <w:topLinePunct w:val="0"/>
              <w:autoSpaceDE/>
              <w:autoSpaceDN/>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医疗机构应当根据库房条件、外部环境、医疗器械有效期要求等对医疗器械进行定期检查，内容包括：</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（一）检查并改善储存条件、防护措施、卫生环境；</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（二）检查及改善不合理储存与作业；</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（三）每天对库房温湿度进行不少于2次监测记录；</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360" w:firstLineChars="20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（四）每季度对库存医疗器械的外观、包装、有效期等质量状况进行检查，并建立检查记录。</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kern w:val="0"/>
                <w:sz w:val="18"/>
                <w:szCs w:val="18"/>
                <w:lang w:val="en-US" w:eastAsia="zh-CN" w:bidi="ar-SA"/>
              </w:rPr>
              <w:t>查看现场情况。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31</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0531</w:t>
            </w:r>
          </w:p>
        </w:tc>
        <w:tc>
          <w:tcPr>
            <w:tcW w:w="11527" w:type="dxa"/>
            <w:noWrap w:val="0"/>
            <w:vAlign w:val="top"/>
          </w:tcPr>
          <w:p>
            <w:pPr>
              <w:pStyle w:val="7"/>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color w:val="000000"/>
                <w:kern w:val="0"/>
                <w:sz w:val="18"/>
                <w:szCs w:val="18"/>
                <w:lang w:val="en" w:eastAsia="zh-CN" w:bidi="ar-SA"/>
              </w:rPr>
            </w:pPr>
            <w:r>
              <w:rPr>
                <w:rFonts w:hint="eastAsia" w:ascii="宋体" w:hAnsi="宋体" w:eastAsia="宋体" w:cs="宋体"/>
                <w:b w:val="0"/>
                <w:bCs w:val="0"/>
                <w:color w:val="000000"/>
                <w:kern w:val="0"/>
                <w:sz w:val="18"/>
                <w:szCs w:val="18"/>
                <w:lang w:val="en" w:eastAsia="zh-CN" w:bidi="ar-SA"/>
              </w:rPr>
              <w:t>医疗机构的急诊室、手术室、治疗室、护士站等需要临时存放医疗器械的场所，应当配备满足医疗器械储存要求的专柜及必要设备，保证医疗器械存放符合包装和说明书标示的条件。</w:t>
            </w:r>
          </w:p>
          <w:p>
            <w:pPr>
              <w:pStyle w:val="7"/>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bCs/>
                <w:color w:val="000000"/>
                <w:sz w:val="18"/>
                <w:szCs w:val="18"/>
                <w:lang w:eastAsia="zh-CN"/>
              </w:rPr>
              <w:t>查看现场情况，应有领用记录或存放物品登记。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32</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0532</w:t>
            </w:r>
          </w:p>
        </w:tc>
        <w:tc>
          <w:tcPr>
            <w:tcW w:w="11527" w:type="dxa"/>
            <w:noWrap w:val="0"/>
            <w:vAlign w:val="top"/>
          </w:tcPr>
          <w:p>
            <w:pPr>
              <w:pStyle w:val="7"/>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医疗器械出库时，库房保管人员应当对照出库的医疗器械进行核对并记录，复核内容包括医疗器械的名称、规格（型号）、注册证号或者备案凭证编号、生产批号</w:t>
            </w:r>
            <w:r>
              <w:rPr>
                <w:rFonts w:hint="eastAsia" w:ascii="宋体" w:hAnsi="宋体" w:eastAsia="宋体" w:cs="宋体"/>
                <w:b w:val="0"/>
                <w:bCs w:val="0"/>
                <w:color w:val="000000"/>
                <w:sz w:val="18"/>
                <w:szCs w:val="18"/>
                <w:lang w:val="en-US" w:eastAsia="zh-CN"/>
              </w:rPr>
              <w:t>/编号</w:t>
            </w:r>
            <w:r>
              <w:rPr>
                <w:rFonts w:hint="eastAsia" w:ascii="宋体" w:hAnsi="宋体" w:eastAsia="宋体" w:cs="宋体"/>
                <w:b w:val="0"/>
                <w:bCs w:val="0"/>
                <w:color w:val="000000"/>
                <w:sz w:val="18"/>
                <w:szCs w:val="18"/>
                <w:lang w:val="en"/>
              </w:rPr>
              <w:t>/</w:t>
            </w:r>
            <w:r>
              <w:rPr>
                <w:rFonts w:hint="eastAsia" w:ascii="宋体" w:hAnsi="宋体" w:eastAsia="宋体" w:cs="宋体"/>
                <w:b w:val="0"/>
                <w:bCs w:val="0"/>
                <w:color w:val="000000"/>
                <w:sz w:val="18"/>
                <w:szCs w:val="18"/>
              </w:rPr>
              <w:t>序列号、</w:t>
            </w:r>
            <w:r>
              <w:rPr>
                <w:rFonts w:hint="eastAsia" w:ascii="宋体" w:hAnsi="宋体" w:eastAsia="宋体" w:cs="宋体"/>
                <w:b w:val="0"/>
                <w:bCs w:val="0"/>
                <w:color w:val="000000"/>
                <w:sz w:val="18"/>
                <w:szCs w:val="18"/>
                <w:lang w:eastAsia="zh-CN"/>
              </w:rPr>
              <w:t>医疗器械唯一标识编码（</w:t>
            </w:r>
            <w:r>
              <w:rPr>
                <w:rFonts w:hint="eastAsia" w:ascii="宋体" w:hAnsi="宋体" w:eastAsia="宋体" w:cs="宋体"/>
                <w:b w:val="0"/>
                <w:bCs w:val="0"/>
                <w:color w:val="000000"/>
                <w:sz w:val="18"/>
                <w:szCs w:val="18"/>
                <w:lang w:val="en-US" w:eastAsia="zh-CN"/>
              </w:rPr>
              <w:t>UDI</w:t>
            </w:r>
            <w:r>
              <w:rPr>
                <w:rFonts w:hint="eastAsia" w:ascii="宋体" w:hAnsi="宋体" w:eastAsia="宋体" w:cs="宋体"/>
                <w:b w:val="0"/>
                <w:bCs w:val="0"/>
                <w:color w:val="000000"/>
                <w:sz w:val="18"/>
                <w:szCs w:val="18"/>
                <w:lang w:eastAsia="zh-CN"/>
              </w:rPr>
              <w:t>）（如有）、</w:t>
            </w:r>
            <w:r>
              <w:rPr>
                <w:rFonts w:hint="eastAsia" w:ascii="宋体" w:hAnsi="宋体" w:eastAsia="宋体" w:cs="宋体"/>
                <w:b w:val="0"/>
                <w:bCs w:val="0"/>
                <w:color w:val="000000"/>
                <w:sz w:val="18"/>
                <w:szCs w:val="18"/>
              </w:rPr>
              <w:t>生产日期和有效期（或者失效期）、生产企业、数量、出库日期等内容。发现以下情况不得出库，并报告质量管理机构或质量管理人员处理：</w:t>
            </w:r>
          </w:p>
          <w:p>
            <w:pPr>
              <w:pStyle w:val="7"/>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（一）医疗器械包装出现破损、污染、封口不牢等问题；</w:t>
            </w:r>
          </w:p>
          <w:p>
            <w:pPr>
              <w:pStyle w:val="7"/>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（二）标签脱落、字迹模糊不清或者标示内容与实物不符；</w:t>
            </w:r>
          </w:p>
          <w:p>
            <w:pPr>
              <w:pStyle w:val="7"/>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（三）医疗器械超过有效期；</w:t>
            </w:r>
          </w:p>
          <w:p>
            <w:pPr>
              <w:pStyle w:val="7"/>
              <w:keepNext w:val="0"/>
              <w:keepLines w:val="0"/>
              <w:pageBreakBefore w:val="0"/>
              <w:kinsoku/>
              <w:wordWrap/>
              <w:overflowPunct/>
              <w:topLinePunct w:val="0"/>
              <w:autoSpaceDE/>
              <w:autoSpaceDN/>
              <w:bidi w:val="0"/>
              <w:adjustRightInd/>
              <w:snapToGrid/>
              <w:spacing w:line="240" w:lineRule="exact"/>
              <w:ind w:firstLine="360" w:firstLineChars="200"/>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（四）存在其他异常情况的医疗器械。</w:t>
            </w:r>
          </w:p>
          <w:p>
            <w:pPr>
              <w:pStyle w:val="7"/>
              <w:keepNext w:val="0"/>
              <w:keepLines w:val="0"/>
              <w:pageBreakBefore w:val="0"/>
              <w:kinsoku/>
              <w:wordWrap/>
              <w:overflowPunct/>
              <w:topLinePunct w:val="0"/>
              <w:autoSpaceDE/>
              <w:autoSpaceDN/>
              <w:bidi w:val="0"/>
              <w:adjustRightInd/>
              <w:snapToGrid/>
              <w:spacing w:line="240" w:lineRule="exact"/>
              <w:ind w:firstLine="0"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bCs/>
                <w:color w:val="000000"/>
                <w:sz w:val="18"/>
                <w:szCs w:val="18"/>
              </w:rPr>
              <w:t>抽查出库复核记录，确认是否按规定开展医疗器械出库复核工作，确认出库复核记录是否包括上述内容且信息准确、完整</w:t>
            </w:r>
            <w:r>
              <w:rPr>
                <w:rFonts w:hint="eastAsia" w:ascii="宋体" w:hAnsi="宋体" w:eastAsia="宋体" w:cs="宋体"/>
                <w:b/>
                <w:bCs/>
                <w:color w:val="000000"/>
                <w:sz w:val="18"/>
                <w:szCs w:val="18"/>
                <w:lang w:eastAsia="zh-CN"/>
              </w:rPr>
              <w:t>、可追溯</w:t>
            </w:r>
            <w:r>
              <w:rPr>
                <w:rFonts w:hint="eastAsia" w:ascii="宋体" w:hAnsi="宋体" w:eastAsia="宋体" w:cs="宋体"/>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33</w:t>
            </w:r>
          </w:p>
        </w:tc>
        <w:tc>
          <w:tcPr>
            <w:tcW w:w="6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r>
              <w:rPr>
                <w:rFonts w:hint="eastAsia" w:ascii="宋体" w:hAnsi="宋体" w:eastAsia="宋体" w:cs="宋体"/>
                <w:b/>
                <w:bCs/>
                <w:color w:val="000000"/>
                <w:sz w:val="18"/>
                <w:szCs w:val="18"/>
                <w:vertAlign w:val="baseline"/>
                <w:lang w:eastAsia="zh-CN"/>
              </w:rPr>
              <w:t>使用管理</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0533</w:t>
            </w:r>
          </w:p>
        </w:tc>
        <w:tc>
          <w:tcPr>
            <w:tcW w:w="11527" w:type="dxa"/>
            <w:noWrap w:val="0"/>
            <w:vAlign w:val="top"/>
          </w:tcPr>
          <w:p>
            <w:pPr>
              <w:pStyle w:val="7"/>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在使用医疗器械前，应当按照产品说明书的</w:t>
            </w:r>
            <w:r>
              <w:rPr>
                <w:rFonts w:hint="eastAsia" w:ascii="宋体" w:hAnsi="宋体" w:eastAsia="宋体" w:cs="宋体"/>
                <w:b w:val="0"/>
                <w:bCs w:val="0"/>
                <w:color w:val="000000"/>
                <w:sz w:val="18"/>
                <w:szCs w:val="18"/>
                <w:lang w:eastAsia="zh-CN"/>
              </w:rPr>
              <w:t>相关内容</w:t>
            </w:r>
            <w:r>
              <w:rPr>
                <w:rFonts w:hint="eastAsia" w:ascii="宋体" w:hAnsi="宋体" w:eastAsia="宋体" w:cs="宋体"/>
                <w:b w:val="0"/>
                <w:bCs w:val="0"/>
                <w:color w:val="000000"/>
                <w:sz w:val="18"/>
                <w:szCs w:val="18"/>
              </w:rPr>
              <w:t>对医疗器械质量状况进行常规检查，对使用环节中怀疑为不合格的医疗器械，医疗机构应予以确认与处理，不合格的不得使用，并记录相关内容。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000000"/>
                <w:sz w:val="18"/>
                <w:szCs w:val="18"/>
                <w:vertAlign w:val="baseline"/>
                <w:lang w:eastAsia="zh-CN"/>
              </w:rPr>
            </w:pPr>
            <w:r>
              <w:rPr>
                <w:rFonts w:hint="eastAsia" w:ascii="宋体" w:hAnsi="宋体" w:eastAsia="宋体" w:cs="宋体"/>
                <w:b/>
                <w:bCs/>
                <w:color w:val="000000"/>
                <w:sz w:val="18"/>
                <w:szCs w:val="18"/>
              </w:rPr>
              <w:t>询问科室使用人员，确认是否按规定进行使用前质量检查。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34</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both"/>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＊0534</w:t>
            </w:r>
          </w:p>
        </w:tc>
        <w:tc>
          <w:tcPr>
            <w:tcW w:w="11527" w:type="dxa"/>
            <w:noWrap w:val="0"/>
            <w:vAlign w:val="top"/>
          </w:tcPr>
          <w:p>
            <w:pPr>
              <w:pStyle w:val="7"/>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植入和介入类医疗器械应当建立使用记录，</w:t>
            </w:r>
            <w:r>
              <w:rPr>
                <w:rFonts w:hint="eastAsia" w:ascii="宋体" w:hAnsi="宋体" w:eastAsia="宋体" w:cs="宋体"/>
                <w:b w:val="0"/>
                <w:bCs w:val="0"/>
                <w:color w:val="000000"/>
                <w:sz w:val="18"/>
                <w:szCs w:val="18"/>
                <w:lang w:eastAsia="zh-CN"/>
              </w:rPr>
              <w:t>详细记录使用患者和使用产品信息，</w:t>
            </w:r>
            <w:r>
              <w:rPr>
                <w:rFonts w:hint="eastAsia" w:ascii="宋体" w:hAnsi="宋体" w:eastAsia="宋体" w:cs="宋体"/>
                <w:b w:val="0"/>
                <w:bCs w:val="0"/>
                <w:color w:val="000000"/>
                <w:sz w:val="18"/>
                <w:szCs w:val="18"/>
              </w:rPr>
              <w:t>植入性医疗器械使用记录永久保存，相关资料应当纳入信息化管理系统，确保信息可追溯。</w:t>
            </w:r>
          </w:p>
          <w:p>
            <w:pPr>
              <w:pStyle w:val="7"/>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color w:val="000000"/>
                <w:sz w:val="18"/>
                <w:szCs w:val="18"/>
                <w:lang w:val="en-US" w:eastAsia="zh-CN"/>
              </w:rPr>
            </w:pPr>
            <w:r>
              <w:rPr>
                <w:rFonts w:hint="eastAsia" w:ascii="宋体" w:hAnsi="宋体" w:eastAsia="宋体" w:cs="宋体"/>
                <w:b/>
                <w:bCs/>
                <w:color w:val="000000"/>
                <w:sz w:val="18"/>
                <w:szCs w:val="18"/>
              </w:rPr>
              <w:t>查看使用记录，确认记录留存了植入和介入类医疗器械的信息（产品名称、规格型号、注册证号、生产企业、生产批号或序列号、灭菌批号、生产日期、有效期或失效期、供货</w:t>
            </w:r>
            <w:r>
              <w:rPr>
                <w:rFonts w:hint="eastAsia" w:ascii="宋体" w:hAnsi="宋体" w:eastAsia="宋体" w:cs="宋体"/>
                <w:b/>
                <w:bCs/>
                <w:color w:val="000000"/>
                <w:sz w:val="18"/>
                <w:szCs w:val="18"/>
                <w:lang w:eastAsia="zh-CN"/>
              </w:rPr>
              <w:t>商</w:t>
            </w:r>
            <w:r>
              <w:rPr>
                <w:rFonts w:hint="eastAsia" w:ascii="宋体" w:hAnsi="宋体" w:eastAsia="宋体" w:cs="宋体"/>
                <w:b/>
                <w:bCs/>
                <w:color w:val="000000"/>
                <w:sz w:val="18"/>
                <w:szCs w:val="18"/>
              </w:rPr>
              <w:t>、购货日期、</w:t>
            </w:r>
            <w:r>
              <w:rPr>
                <w:rFonts w:hint="eastAsia" w:ascii="宋体" w:hAnsi="宋体" w:eastAsia="宋体" w:cs="宋体"/>
                <w:b/>
                <w:bCs/>
                <w:color w:val="000000"/>
                <w:sz w:val="18"/>
                <w:szCs w:val="18"/>
                <w:lang w:eastAsia="zh-CN"/>
              </w:rPr>
              <w:t>医疗器械唯一标识编码（</w:t>
            </w:r>
            <w:r>
              <w:rPr>
                <w:rFonts w:hint="eastAsia" w:ascii="宋体" w:hAnsi="宋体" w:eastAsia="宋体" w:cs="宋体"/>
                <w:b/>
                <w:bCs/>
                <w:color w:val="000000"/>
                <w:sz w:val="18"/>
                <w:szCs w:val="18"/>
                <w:lang w:val="en-US" w:eastAsia="zh-CN"/>
              </w:rPr>
              <w:t>UDI</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rPr>
              <w:t>患者基本信息、手术（治疗）时间等内容）</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lang w:val="en-US" w:eastAsia="zh-CN"/>
              </w:rPr>
              <w:t>必要时查阅病案室病人病例资料，</w:t>
            </w:r>
            <w:r>
              <w:rPr>
                <w:rFonts w:hint="eastAsia" w:ascii="宋体" w:hAnsi="宋体" w:eastAsia="宋体" w:cs="宋体"/>
                <w:b/>
                <w:bCs/>
                <w:color w:val="000000"/>
                <w:sz w:val="18"/>
                <w:szCs w:val="18"/>
                <w:vertAlign w:val="baseline"/>
                <w:lang w:val="en" w:eastAsia="zh-CN"/>
              </w:rPr>
              <w:t>医生的姓名、联系方式等，</w:t>
            </w:r>
            <w:r>
              <w:rPr>
                <w:rFonts w:hint="eastAsia" w:ascii="宋体" w:hAnsi="宋体" w:eastAsia="宋体" w:cs="宋体"/>
                <w:b/>
                <w:bCs/>
                <w:color w:val="000000"/>
                <w:sz w:val="18"/>
                <w:szCs w:val="18"/>
                <w:lang w:val="en-US" w:eastAsia="zh-CN"/>
              </w:rPr>
              <w:t>或手术室相关记录。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35</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0535</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sz w:val="18"/>
                <w:szCs w:val="18"/>
                <w:lang w:eastAsia="zh-CN"/>
              </w:rPr>
              <w:t>医疗机构</w:t>
            </w:r>
            <w:r>
              <w:rPr>
                <w:rFonts w:hint="eastAsia" w:ascii="宋体" w:hAnsi="宋体" w:eastAsia="宋体" w:cs="宋体"/>
                <w:b w:val="0"/>
                <w:bCs w:val="0"/>
                <w:color w:val="000000"/>
                <w:sz w:val="18"/>
                <w:szCs w:val="18"/>
              </w:rPr>
              <w:t>按照</w:t>
            </w:r>
            <w:r>
              <w:rPr>
                <w:rFonts w:hint="eastAsia" w:ascii="宋体" w:hAnsi="宋体" w:eastAsia="宋体" w:cs="宋体"/>
                <w:b w:val="0"/>
                <w:bCs w:val="0"/>
                <w:color w:val="000000"/>
                <w:sz w:val="18"/>
                <w:szCs w:val="18"/>
                <w:lang w:eastAsia="zh-CN"/>
              </w:rPr>
              <w:t>单位</w:t>
            </w:r>
            <w:r>
              <w:rPr>
                <w:rFonts w:hint="eastAsia" w:ascii="宋体" w:hAnsi="宋体" w:eastAsia="宋体" w:cs="宋体"/>
                <w:b w:val="0"/>
                <w:bCs w:val="0"/>
                <w:color w:val="000000"/>
                <w:sz w:val="18"/>
                <w:szCs w:val="18"/>
              </w:rPr>
              <w:t>实际和医疗器械的特性选择合适的维护维修服务方式。对需要定期检查、检验、校准、保养、维护的医疗器械，应当按照产品说明书的</w:t>
            </w:r>
            <w:r>
              <w:rPr>
                <w:rFonts w:hint="eastAsia" w:ascii="宋体" w:hAnsi="宋体" w:eastAsia="宋体" w:cs="宋体"/>
                <w:b w:val="0"/>
                <w:bCs w:val="0"/>
                <w:color w:val="000000"/>
                <w:sz w:val="18"/>
                <w:szCs w:val="18"/>
                <w:lang w:eastAsia="zh-CN"/>
              </w:rPr>
              <w:t>内容要求</w:t>
            </w:r>
            <w:r>
              <w:rPr>
                <w:rFonts w:hint="eastAsia" w:ascii="宋体" w:hAnsi="宋体" w:eastAsia="宋体" w:cs="宋体"/>
                <w:b w:val="0"/>
                <w:bCs w:val="0"/>
                <w:color w:val="000000"/>
                <w:sz w:val="18"/>
                <w:szCs w:val="18"/>
              </w:rPr>
              <w:t>进行检查、检验、校准、保养、维护并记录</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36</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0536</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对使用期限长的大型医疗器械，应当逐台建立使用档案，记录其使用、维护</w:t>
            </w:r>
            <w:r>
              <w:rPr>
                <w:rFonts w:hint="eastAsia" w:ascii="宋体" w:hAnsi="宋体" w:eastAsia="宋体" w:cs="宋体"/>
                <w:b w:val="0"/>
                <w:bCs w:val="0"/>
                <w:color w:val="000000"/>
                <w:sz w:val="18"/>
                <w:szCs w:val="18"/>
                <w:lang w:eastAsia="zh-CN"/>
              </w:rPr>
              <w:t>保养</w:t>
            </w:r>
            <w:r>
              <w:rPr>
                <w:rFonts w:hint="eastAsia" w:ascii="宋体" w:hAnsi="宋体" w:eastAsia="宋体" w:cs="宋体"/>
                <w:b w:val="0"/>
                <w:bCs w:val="0"/>
                <w:color w:val="000000"/>
                <w:sz w:val="18"/>
                <w:szCs w:val="18"/>
              </w:rPr>
              <w:t>等情况。记录保存期限不得少于医疗器械规定使用期限届满后5年或者使用终止后5年。</w:t>
            </w:r>
          </w:p>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sz w:val="18"/>
                <w:szCs w:val="18"/>
              </w:rPr>
            </w:pPr>
            <w:r>
              <w:rPr>
                <w:rFonts w:hint="eastAsia" w:ascii="宋体" w:hAnsi="宋体" w:eastAsia="宋体" w:cs="宋体"/>
                <w:b/>
                <w:bCs/>
                <w:color w:val="000000"/>
                <w:sz w:val="18"/>
                <w:szCs w:val="18"/>
              </w:rPr>
              <w:t>抽查部分设备维护维修合同、记录，确认是否按规定对医疗器械进行维护维修。重点查看医疗器械维护保养</w:t>
            </w:r>
            <w:r>
              <w:rPr>
                <w:rFonts w:hint="eastAsia" w:ascii="宋体" w:hAnsi="宋体" w:eastAsia="宋体" w:cs="宋体"/>
                <w:b/>
                <w:bCs/>
                <w:color w:val="000000"/>
                <w:sz w:val="18"/>
                <w:szCs w:val="18"/>
                <w:lang w:eastAsia="zh-CN"/>
              </w:rPr>
              <w:t>更换关键配件是否使用符合产品注册参数要求的配件。（</w:t>
            </w:r>
            <w:r>
              <w:rPr>
                <w:rFonts w:hint="eastAsia" w:ascii="宋体" w:hAnsi="宋体" w:eastAsia="宋体" w:cs="宋体"/>
                <w:b/>
                <w:bCs/>
                <w:color w:val="000000"/>
                <w:sz w:val="18"/>
                <w:szCs w:val="18"/>
                <w:lang w:val="en-US" w:eastAsia="zh-CN"/>
              </w:rPr>
              <w:t>0535、0536参考此条</w:t>
            </w:r>
            <w:r>
              <w:rPr>
                <w:rFonts w:hint="eastAsia" w:ascii="宋体" w:hAnsi="宋体" w:eastAsia="宋体" w:cs="宋体"/>
                <w:b/>
                <w:bCs/>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37</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＊0537</w:t>
            </w:r>
          </w:p>
        </w:tc>
        <w:tc>
          <w:tcPr>
            <w:tcW w:w="11527" w:type="dxa"/>
            <w:noWrap w:val="0"/>
            <w:vAlign w:val="top"/>
          </w:tcPr>
          <w:p>
            <w:pPr>
              <w:pStyle w:val="2"/>
              <w:keepNext w:val="0"/>
              <w:keepLines w:val="0"/>
              <w:pageBreakBefore w:val="0"/>
              <w:kinsoku/>
              <w:wordWrap/>
              <w:overflowPunct/>
              <w:topLinePunct w:val="0"/>
              <w:autoSpaceDE/>
              <w:bidi w:val="0"/>
              <w:adjustRightInd/>
              <w:snapToGrid/>
              <w:spacing w:line="240" w:lineRule="exact"/>
              <w:ind w:right="0" w:rightChars="0"/>
              <w:textAlignment w:val="auto"/>
              <w:outlineLvl w:val="9"/>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bidi="ar-SA"/>
              </w:rPr>
              <w:t>医疗机构对医疗器械不良事件应按规定配合注册人、备案人做好监测。在高风险医疗器械产品使用过程中，临床科室应建立和完善患者随访制度，定期随访，发现可疑不良事件应及时处置并按规定上报，组织调查评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000000"/>
                <w:sz w:val="18"/>
                <w:szCs w:val="18"/>
                <w:vertAlign w:val="baseline"/>
                <w:lang w:eastAsia="zh-CN"/>
              </w:rPr>
            </w:pPr>
            <w:r>
              <w:rPr>
                <w:rFonts w:hint="eastAsia" w:ascii="宋体" w:hAnsi="宋体" w:eastAsia="宋体" w:cs="宋体"/>
                <w:b/>
                <w:bCs/>
                <w:color w:val="000000"/>
                <w:sz w:val="18"/>
                <w:szCs w:val="18"/>
              </w:rPr>
              <w:t>查看医疗器械不良事件监测工作制度，是否明确监测工作责任部门或人员；查看“国家医疗器械不良事件监测信息系统”中的注册信息和报告情况，确认使用单位是否按照国家有关规定开展医疗器械不良事件监测工作。可抽查医疗器械故障维修相关记录，判断是否有使用过程中发生的故障或伤害事件未上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38</w:t>
            </w:r>
          </w:p>
        </w:tc>
        <w:tc>
          <w:tcPr>
            <w:tcW w:w="6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0538</w:t>
            </w:r>
          </w:p>
        </w:tc>
        <w:tc>
          <w:tcPr>
            <w:tcW w:w="11527" w:type="dxa"/>
            <w:noWrap w:val="0"/>
            <w:vAlign w:val="top"/>
          </w:tcPr>
          <w:p>
            <w:pPr>
              <w:pStyle w:val="7"/>
              <w:keepNext w:val="0"/>
              <w:keepLines w:val="0"/>
              <w:pageBreakBefore w:val="0"/>
              <w:kinsoku/>
              <w:wordWrap/>
              <w:overflowPunct/>
              <w:topLinePunct w:val="0"/>
              <w:autoSpaceDE/>
              <w:bidi w:val="0"/>
              <w:adjustRightInd/>
              <w:snapToGrid/>
              <w:spacing w:line="240" w:lineRule="exac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sz w:val="18"/>
                <w:szCs w:val="18"/>
                <w:lang w:eastAsia="zh-CN"/>
              </w:rPr>
              <w:t>调拨、</w:t>
            </w:r>
            <w:r>
              <w:rPr>
                <w:rFonts w:hint="eastAsia" w:ascii="宋体" w:hAnsi="宋体" w:eastAsia="宋体" w:cs="宋体"/>
                <w:b w:val="0"/>
                <w:bCs w:val="0"/>
                <w:color w:val="000000"/>
                <w:sz w:val="18"/>
                <w:szCs w:val="18"/>
              </w:rPr>
              <w:t>转让或捐赠</w:t>
            </w:r>
            <w:r>
              <w:rPr>
                <w:rFonts w:hint="eastAsia" w:ascii="宋体" w:hAnsi="宋体" w:eastAsia="宋体" w:cs="宋体"/>
                <w:b w:val="0"/>
                <w:bCs w:val="0"/>
                <w:color w:val="000000"/>
                <w:sz w:val="18"/>
                <w:szCs w:val="18"/>
                <w:lang w:eastAsia="zh-CN"/>
              </w:rPr>
              <w:t>的</w:t>
            </w:r>
            <w:r>
              <w:rPr>
                <w:rFonts w:hint="eastAsia" w:ascii="宋体" w:hAnsi="宋体" w:eastAsia="宋体" w:cs="宋体"/>
                <w:b w:val="0"/>
                <w:bCs w:val="0"/>
                <w:color w:val="000000"/>
                <w:sz w:val="18"/>
                <w:szCs w:val="18"/>
              </w:rPr>
              <w:t>医疗器械，应当确保所转让的医疗器械安全、有效，并提供产品合法证明文件。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3" w:type="dxa"/>
            <w:noWrap w:val="0"/>
            <w:vAlign w:val="top"/>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39</w:t>
            </w:r>
          </w:p>
        </w:tc>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0539</w:t>
            </w:r>
          </w:p>
        </w:tc>
        <w:tc>
          <w:tcPr>
            <w:tcW w:w="115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000000"/>
                <w:sz w:val="18"/>
                <w:szCs w:val="18"/>
                <w:vertAlign w:val="baseline"/>
                <w:lang w:eastAsia="zh-CN"/>
              </w:rPr>
            </w:pPr>
            <w:r>
              <w:rPr>
                <w:rFonts w:hint="eastAsia" w:ascii="宋体" w:hAnsi="宋体" w:eastAsia="宋体" w:cs="宋体"/>
                <w:b w:val="0"/>
                <w:bCs w:val="0"/>
                <w:color w:val="000000"/>
                <w:sz w:val="18"/>
                <w:szCs w:val="18"/>
              </w:rPr>
              <w:t>转让或捐赠双方应当签订协议，移交产品说明书、使用和维修记录档案复印件等资料，并经有资质的检验机构检验合格后方可转让或捐赠。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val="0"/>
                <w:bCs w:val="0"/>
                <w:color w:val="000000"/>
                <w:sz w:val="18"/>
                <w:szCs w:val="18"/>
                <w:vertAlign w:val="baseline"/>
                <w:lang w:val="en-US" w:eastAsia="zh-CN"/>
              </w:rPr>
            </w:pPr>
            <w:r>
              <w:rPr>
                <w:rFonts w:hint="eastAsia" w:ascii="宋体" w:hAnsi="宋体" w:eastAsia="宋体" w:cs="宋体"/>
                <w:b w:val="0"/>
                <w:bCs w:val="0"/>
                <w:color w:val="000000"/>
                <w:sz w:val="18"/>
                <w:szCs w:val="18"/>
                <w:vertAlign w:val="baseline"/>
                <w:lang w:val="en-US" w:eastAsia="zh-CN"/>
              </w:rPr>
              <w:t>40</w:t>
            </w:r>
          </w:p>
        </w:tc>
        <w:tc>
          <w:tcPr>
            <w:tcW w:w="6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b/>
                <w:bCs/>
                <w:color w:val="000000"/>
                <w:sz w:val="18"/>
                <w:szCs w:val="18"/>
                <w:vertAlign w:val="baseline"/>
                <w:lang w:val="en-US" w:eastAsia="zh-CN"/>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44" w:lineRule="exact"/>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0540</w:t>
            </w:r>
          </w:p>
        </w:tc>
        <w:tc>
          <w:tcPr>
            <w:tcW w:w="115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接收其他单位转让或捐赠医疗器械的，应当按照购进医疗器械的规定进行</w:t>
            </w:r>
            <w:r>
              <w:rPr>
                <w:rFonts w:hint="eastAsia" w:ascii="宋体" w:hAnsi="宋体" w:eastAsia="宋体" w:cs="宋体"/>
                <w:color w:val="000000"/>
                <w:sz w:val="18"/>
                <w:szCs w:val="18"/>
                <w:lang w:eastAsia="zh-CN"/>
              </w:rPr>
              <w:t>查验</w:t>
            </w:r>
            <w:r>
              <w:rPr>
                <w:rFonts w:hint="eastAsia" w:ascii="宋体" w:hAnsi="宋体" w:eastAsia="宋体" w:cs="宋体"/>
                <w:color w:val="000000"/>
                <w:sz w:val="18"/>
                <w:szCs w:val="18"/>
              </w:rPr>
              <w:t>，符合要求方可使用。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 w:val="18"/>
                <w:szCs w:val="18"/>
                <w:lang w:eastAsia="zh-CN"/>
              </w:rPr>
            </w:pPr>
            <w:r>
              <w:rPr>
                <w:rFonts w:hint="eastAsia" w:ascii="宋体" w:hAnsi="宋体" w:eastAsia="宋体" w:cs="宋体"/>
                <w:b/>
                <w:bCs/>
                <w:color w:val="000000"/>
                <w:sz w:val="18"/>
                <w:szCs w:val="18"/>
              </w:rPr>
              <w:t>查看医疗器械转让或捐赠协议、转让或捐赠医疗器械档案</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rPr>
              <w:t>验收记录</w:t>
            </w:r>
            <w:r>
              <w:rPr>
                <w:rFonts w:hint="eastAsia" w:ascii="宋体" w:hAnsi="宋体" w:eastAsia="宋体" w:cs="宋体"/>
                <w:b/>
                <w:bCs/>
                <w:color w:val="000000"/>
                <w:sz w:val="18"/>
                <w:szCs w:val="18"/>
                <w:lang w:eastAsia="zh-CN"/>
              </w:rPr>
              <w:t>、调拨单（如属于调拨）</w:t>
            </w:r>
            <w:r>
              <w:rPr>
                <w:rFonts w:hint="eastAsia" w:ascii="宋体" w:hAnsi="宋体" w:eastAsia="宋体" w:cs="宋体"/>
                <w:b/>
                <w:bCs/>
                <w:color w:val="000000"/>
                <w:sz w:val="18"/>
                <w:szCs w:val="18"/>
              </w:rPr>
              <w:t>，确认转让或捐赠的医疗器械是否依法经注册或者备案、有无合格证明、是否存在过期、失效、淘汰的问题。</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lang w:val="en-US" w:eastAsia="zh-CN"/>
              </w:rPr>
              <w:t>0538、0539、0540参考此条</w:t>
            </w:r>
            <w:r>
              <w:rPr>
                <w:rFonts w:hint="eastAsia" w:ascii="宋体" w:hAnsi="宋体" w:eastAsia="宋体" w:cs="宋体"/>
                <w:b/>
                <w:bCs/>
                <w:color w:val="000000"/>
                <w:sz w:val="18"/>
                <w:szCs w:val="18"/>
                <w:lang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MzI0NzNjZTUyZGI3NjU4YWJlMzQ0OTg2MjJlZTUifQ=="/>
  </w:docVars>
  <w:rsids>
    <w:rsidRoot w:val="5331241C"/>
    <w:rsid w:val="34120A69"/>
    <w:rsid w:val="43935071"/>
    <w:rsid w:val="5331241C"/>
    <w:rsid w:val="F3FA01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uppressAutoHyphens/>
      <w:bidi w:val="0"/>
    </w:pPr>
    <w:rPr>
      <w:rFonts w:ascii="宋体" w:hAnsi="Courier New" w:cs="Courier New"/>
      <w:color w:val="auto"/>
    </w:rPr>
  </w:style>
  <w:style w:type="paragraph" w:styleId="3">
    <w:name w:val="footer"/>
    <w:basedOn w:val="1"/>
    <w:qFormat/>
    <w:uiPriority w:val="0"/>
    <w:pPr>
      <w:tabs>
        <w:tab w:val="center" w:pos="4153"/>
        <w:tab w:val="right" w:pos="8306"/>
      </w:tabs>
      <w:suppressAutoHyphens/>
      <w:bidi w:val="0"/>
      <w:snapToGrid w:val="0"/>
      <w:jc w:val="left"/>
    </w:pPr>
    <w:rPr>
      <w:color w:val="auto"/>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gb5号正"/>
    <w:basedOn w:val="1"/>
    <w:qFormat/>
    <w:uiPriority w:val="0"/>
    <w:pPr>
      <w:widowControl/>
      <w:suppressAutoHyphens/>
      <w:bidi w:val="0"/>
      <w:textAlignment w:val="top"/>
    </w:pPr>
    <w:rPr>
      <w:rFonts w:ascii="宋体" w:hAnsi="宋体" w:eastAsia="仿宋_GB2312" w:cs="宋体"/>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2023-12-04T14:55:00Z</dcterms:created>
  <dc:creator>梦可不负韶华</dc:creator>
  <cp:lastModifiedBy>猪宝她妈。</cp:lastModifiedBy>
  <dcterms:modified xsi:type="dcterms:W3CDTF">2023-12-04T16:23:11Z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01770C04EF954937B42254FBCBE4575C_11</vt:lpwstr>
  </property>
</Properties>
</file>