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自治区药品监督管理局印章管理办法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44" w:firstLineChars="200"/>
        <w:jc w:val="center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一、印章的制发和管理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自治区药品监督管理局党组印章（印模）、自治区药品监督管理局印章（印模）分别由自治区党委、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人民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政府制发。机关各处室、各直属单位印章由区局按程序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统一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制发。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刻制印章要严格履行审批手续，持区局介绍信及机构设置批件，到公安机关审批、办理刻制证明后，在公安部门指定的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刻制，印章使用前须先在区局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备案。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自治区药品监督管理局党组印章（印模）、自治区药品监督管理局印章（印模）由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指定专人负责管理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一般不得将印章携出机关使用。如因特殊情况需到外单位会印时，须由专人专车护送并现场监印。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机关各处室、各直属单位的印章、业务印章和专用印章由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主要负责同志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指定专人、专柜保管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建立相应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管理和用印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审核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制度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，印章一律不对外使用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（五）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各类印章如因机构变动或磨损严重停止使用时，应及时将印章缴回制发部门封存或销毁。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二、用印的审批权限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（一）自治区药品监督管理局党组印章：自治区药品监督管理局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组发文、发电、发函，使用自治区药品监督管理局党组印章。使用自治区药品监督管理局党组印章一般由局党组书记审批。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（二）自治区药品监督管理局印章：自治区药品监督管理局局发文、发函（包括与有关部门联合发文），使用自治区药品监督管理局印章。使用自治区药品监督管理局印章一般由局长或副局长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（药品安全总监）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审批。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1、属于执行上级机关主办事项或局党组会议、局务会议决定事项的局发文，以及行政管理方面的局发文、发函、证书、批件、报表等，须经局长或副局长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（药品安全总监）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审批方可用印。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pacing w:val="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2"/>
          <w:sz w:val="32"/>
          <w:szCs w:val="32"/>
        </w:rPr>
        <w:t>2、特殊情况需使用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自治区</w:t>
      </w:r>
      <w:r>
        <w:rPr>
          <w:rFonts w:hint="eastAsia" w:ascii="仿宋_GB2312" w:hAnsi="宋体" w:eastAsia="仿宋_GB2312"/>
          <w:color w:val="000000"/>
          <w:spacing w:val="2"/>
          <w:sz w:val="32"/>
          <w:szCs w:val="32"/>
        </w:rPr>
        <w:t>药品监督管理局的印章时，由经办人员写清情况，并请处室领导审核后，由局长或副局长</w:t>
      </w:r>
      <w:r>
        <w:rPr>
          <w:rFonts w:hint="eastAsia" w:ascii="仿宋_GB2312" w:hAnsi="宋体"/>
          <w:color w:val="000000"/>
          <w:spacing w:val="2"/>
          <w:sz w:val="32"/>
          <w:szCs w:val="32"/>
          <w:lang w:eastAsia="zh-CN"/>
        </w:rPr>
        <w:t>（药品安全总监）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审批</w:t>
      </w:r>
      <w:r>
        <w:rPr>
          <w:rFonts w:hint="eastAsia" w:ascii="仿宋_GB2312" w:hAnsi="宋体" w:eastAsia="仿宋_GB2312"/>
          <w:color w:val="000000"/>
          <w:spacing w:val="2"/>
          <w:sz w:val="32"/>
          <w:szCs w:val="32"/>
        </w:rPr>
        <w:t>用印。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3、各直属单位需使用自治区药品监督管理局印章时，经所在单位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主要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领导签字，根据所办事项的性质，由局长或分管该项工作的副局长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（药品安全总监）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审批用印。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lang w:val="en-US" w:eastAsia="zh-CN"/>
        </w:rPr>
        <w:t>4、封条、封签可提前套印。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（三）自治区药品监督管理局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印章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1、以自治区药品监督管理局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名义的发文、发函，须经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综合处处长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审批后用印。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2、机关各处室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各直属单位需以局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名义印发的文件，由主办单位领导对文件内容进行审核，提出发文意见送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综合处处长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审批后用印。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3、局内一般事务性工作需使用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印章时，须经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综合处处长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同意后方可用印。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三、用印注意事项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（一）用印前要检查公文是否符合规定格式，办事手续是否齐全，审批是否有效，</w:t>
      </w:r>
      <w:r>
        <w:rPr>
          <w:rFonts w:hint="eastAsia" w:ascii="仿宋_GB2312" w:hAnsi="宋体"/>
          <w:color w:val="000000"/>
          <w:sz w:val="32"/>
          <w:szCs w:val="32"/>
          <w:lang w:eastAsia="zh-CN"/>
        </w:rPr>
        <w:t>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决定用印。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（二）机关各处室、直属各单位的印章，只限于本部门工作人员办理职责范围内的相关事宜使用。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（三）已开具未使用的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介绍信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，应交回原开具部门，附在原存根上。任何单位和个人，不得开具空白介绍信。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（四）印章管理人员对审批不完备的各类公文，有权要求办文单位补齐手续后用印。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>（五）对于未经领导者同意擅自使用印章者，视情节给予处理，对于造成严重后果的，要追究责任。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迷你简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6462676"/>
    <w:rsid w:val="5C1342F5"/>
    <w:rsid w:val="776D2F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样式6"/>
    <w:basedOn w:val="2"/>
    <w:uiPriority w:val="0"/>
    <w:rPr>
      <w:rFonts w:ascii="Times New Roman" w:hAnsi="Times New Roman" w:eastAsia="方正小标宋_GBK" w:cs="Times New Roman"/>
      <w:b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wq</cp:lastModifiedBy>
  <dcterms:modified xsi:type="dcterms:W3CDTF">2019-07-12T07:42:08Z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